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</w:pPr>
      <w:r>
        <w:rPr>
          <w:b/>
          <w:sz w:val="26"/>
        </w:rPr>
        <w:t>Detector de gas con alarma fijo</w:t>
      </w:r>
    </w:p>
    <w:p>
      <w:pPr>
        <w:pStyle w:val="Heading2"/>
      </w:pPr>
      <w:r>
        <w:rPr>
          <w:b/>
          <w:sz w:val="26"/>
        </w:rPr>
        <w:t>(Detector de gas con alarma inalámbrico)</w:t>
      </w:r>
    </w:p>
    <w:p>
      <w:pPr>
        <w:pStyle w:val="Heading2"/>
      </w:pPr>
      <w:r>
        <w:rPr>
          <w:b/>
          <w:sz w:val="26"/>
        </w:rPr>
        <w:t>Serie TCB2-W</w:t>
      </w:r>
    </w:p>
    <w:p>
      <w:pPr>
        <w:pStyle w:val="Heading2"/>
      </w:pPr>
      <w:r>
        <w:rPr>
          <w:b/>
          <w:sz w:val="26"/>
        </w:rPr>
        <w:t>Instrucciones de funcionamiento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523744" cy="314740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3744" cy="31474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525267" cy="314412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5267" cy="31441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b/>
          <w:sz w:val="26"/>
        </w:rPr>
        <w:t>Henan Otywell Electronic Technology Co., Ltd.</w:t>
      </w:r>
    </w:p>
    <w:p>
      <w:r>
        <w:t>Empresa certificada con el Sistema de Gestión de Calidad ISO9001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Gracias por elegir los productos de Henan Otywell Electronic Technology Co., Ltd. Antes de usar este dispositivo, lea atentamente las instrucciones y siga los pasos indicados para garantizar una experiencia de servicio óptima y evitar daños accidentales u otros problemas.</w:t>
      </w:r>
    </w:p>
    <w:p>
      <w:r>
        <w:t>Conserve este manual en un lugar seguro y accesible para futuras consultas y asistencia.</w:t>
      </w:r>
    </w:p>
    <w:p>
      <w:r>
        <w:t>Declaración de derechos de autor</w:t>
      </w:r>
    </w:p>
    <w:p>
      <w:r>
        <w:t>Este manual está protegido por los derechos de autor de Henan Otywell Electronic Technology Co., Ltd. Ninguna parte de este manual puede reproducirse, traducirse, almacenarse en bases de datos o sistemas de recuperación, ni difundirse electrónicamente, fotocopiarse, grabarse o transmitirse de cualquier otra forma sin autorización previa por escrito.</w:t>
      </w:r>
    </w:p>
    <w:p>
      <w:r>
        <w:t>Henan Otywell Electronic Technology Co., Ltd. se adhiere al principio del avance tecnológico y se esfuerza continuamente por mejorar el rendimiento del producto. La empresa se reserva el derecho de realizar cualquier mejora del producto sin previo aviso.</w:t>
      </w:r>
    </w:p>
    <w:p>
      <w:r>
        <w:t>Si el usuario instala, repara o sustituye componentes sin seguir las instrucciones de este manual, el usuario será responsable de las responsabilidades que de ello se deriven.</w:t>
      </w:r>
    </w:p>
    <w:p>
      <w:r>
        <w:t>Guía de servicio al usuario</w:t>
      </w:r>
    </w:p>
    <w:p>
      <w:r>
        <w:t>1. Antes de usar este producto, compruebe atentamente si los accesorios, el certificado de conformidad del producto y la tarjeta de garantía del usuario están completos según la lista de fábrica. Si falta algún elemento, póngase en contacto inmediatamente con el vendedor o el fabricante.</w:t>
      </w:r>
    </w:p>
    <w:p>
      <w:r>
        <w:t>2. Durante los doce meses siguientes a la fecha de venta, si la calidad del producto queda por debajo de las especificaciones técnicas mientras el usuario cumple los requisitos de almacenamiento, transporte y uso, se ofrecerán reparaciones gratuitas previa presentación de la tarjeta de garantía.</w:t>
      </w:r>
    </w:p>
    <w:p>
      <w:r>
        <w:t>3. Por los daños causados por el incumplimiento de las normas de operación, los fallos no atendidos por nuestro departamento de servicio técnico autorizado designado, o los problemas de calidad del producto debidos a fuerza mayor, cobraremos la reparación.</w:t>
      </w:r>
    </w:p>
    <w:p>
      <w:r>
        <w:t>4. Al reparar su producto, presente la tarjeta de garantía. De lo contrario, la reparación será de pago.</w:t>
      </w:r>
    </w:p>
    <w:p>
      <w:r>
        <w:t>5. Tras el mantenimiento o la reparación del producto, presente este manual. El técnico rellenará y firmará el "Registro de mantenimiento y reparación" adjunto. Asimismo, firme el registro del técnico para confirmar los detalles del mantenimiento y aportar comentarios. Los usuarios institucionales deberán estampar el sello oficial.</w:t>
      </w:r>
    </w:p>
    <w:p>
      <w:r>
        <w:t>6. Si tiene alguna pregunta o inquietud sobre nuestros productos y servicios —incluidas las especificaciones técnicas, la calidad, la instalación, el mantenimiento, la actitud de servicio o los precios—, le rogamos que se ponga en contacto con nosotros con prontitud. Sus comentarios se atenderán con la debida diligencia.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Precauciones de seguridad:</w:t>
      </w:r>
    </w:p>
    <w:p>
      <w:r>
        <w:t>Advertencia: ¡No abra la tapa del detector con la alimentación conectada en el lugar de trabajo!</w:t>
      </w:r>
    </w:p>
    <w:p>
      <w:r>
        <w:t>Antes de cualquier operación, cumpla la normativa local y los procedimientos de operación del sitio;</w:t>
      </w:r>
    </w:p>
    <w:p>
      <w:r>
        <w:t>Cualquier operación en el interior del detector debe ser realizada por un profesional;</w:t>
      </w:r>
    </w:p>
    <w:p>
      <w:r>
        <w:t>Antes de encender el detector, compruebe atentamente las conexiones del cableado.</w:t>
      </w:r>
    </w:p>
    <w:p>
      <w:r>
        <w:t>▲El intervalo entre un corte de alimentación del detector y su posterior encendido debe superar los 5 segundos;</w:t>
      </w:r>
    </w:p>
    <w:p>
      <w:r>
        <w:t>▲Conecte dispositivos y añada nodos solo después de apagar el sistema.</w:t>
      </w:r>
    </w:p>
    <w:p>
      <w:r>
        <w:t>▲El detector debe disponer de una alimentación eléctrica independiente para evitar compartir la misma línea de alimentación</w:t>
      </w:r>
    </w:p>
    <w:p>
      <w:r>
        <w:t>con equipos de motores grandes.</w:t>
      </w:r>
    </w:p>
    <w:p>
      <w:r>
        <w:t>▲ La carcasa del detector no debe estar dañada, ya que ello comprometería su apantallamiento</w:t>
      </w:r>
    </w:p>
    <w:p>
      <w:r>
        <w:t>rendimiento antideflagrante.</w:t>
      </w:r>
    </w:p>
    <w:p>
      <w:r>
        <w:t>▲ Si la alimentación eléctrica carece de cable de tierra, conecte a tierra el detector de forma segura utilizando el</w:t>
      </w:r>
    </w:p>
    <w:p>
      <w:r>
        <w:t>borne de puesta a tierra.</w:t>
      </w:r>
    </w:p>
    <w:p>
      <w:r>
        <w:t>No repare ni desmonte el detector por cuenta propia.</w:t>
      </w:r>
    </w:p>
    <w:p>
      <w:r>
        <w:t>▲Debe utilizarse una cubierta protectora cuando el detector esté expuesto en zonas abiertas;</w:t>
      </w:r>
    </w:p>
    <w:p>
      <w:r>
        <w:t>▲Desconecte siempre la alimentación eléctrica antes de conectar o desconectar los bornes del detector</w:t>
      </w:r>
    </w:p>
    <w:p>
      <w:r>
        <w:t>y el cable de puesta a tierra.</w:t>
      </w:r>
    </w:p>
    <w:p>
      <w:r>
        <w:t>Evite instalar detectores en las siguientes situaciones:</w:t>
      </w:r>
    </w:p>
    <w:p>
      <w:r>
        <w:t>1. Entornos en los que la temperatura y la humedad superan los parámetros de funcionamiento;</w:t>
      </w:r>
    </w:p>
    <w:p>
      <w:r>
        <w:t>2. Entornos con gases altamente corrosivos;</w:t>
      </w:r>
    </w:p>
    <w:p>
      <w:r>
        <w:t>3. Entornos con altas concentraciones de polvo, sal y polvos metálicos;</w:t>
      </w:r>
    </w:p>
    <w:p>
      <w:r>
        <w:t>4. Zonas donde puedan salpicar agua, aceite o líquidos químicos;</w:t>
      </w:r>
    </w:p>
    <w:p>
      <w:r>
        <w:t>5. Situaciones con vibración o impacto directos;</w:t>
      </w:r>
    </w:p>
    <w:p>
      <w:r>
        <w:t>6. Situaciones con interferencia electromagnética intensa.</w:t>
      </w:r>
    </w:p>
    <w:p>
      <w:r>
        <w:t>La apariencia y los colores de los productos en el catálogo son solo de referencia. El producto</w:t>
      </w:r>
    </w:p>
    <w:p>
      <w:r>
        <w:t>suministrado real estará sujeto al catálogo. Nuestra empresa se reserva el derecho de modificar los</w:t>
      </w:r>
    </w:p>
    <w:p>
      <w:r>
        <w:t>parámetros técnicos de los productos incluidos en este catálogo sin previo aviso. Para cualquier consulta,</w:t>
      </w:r>
    </w:p>
    <w:p>
      <w:r>
        <w:t>póngase en contacto con nuestra línea de atención al cliente.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Índice</w:t>
      </w:r>
    </w:p>
    <w:p>
      <w:r>
        <w:t>1. DESCRIPCIÓN GENERAL..................................................................................................................1</w:t>
      </w:r>
    </w:p>
    <w:p>
      <w:r>
        <w:t>2. Especificaciones técnicas principales..................................................................2</w:t>
      </w:r>
    </w:p>
    <w:p>
      <w:r>
        <w:t>3. Descripción del modelo del producto.........................................................................2</w:t>
      </w:r>
    </w:p>
    <w:p>
      <w:r>
        <w:t>4. Estructura del producto........................................................................................... 3</w:t>
      </w:r>
    </w:p>
    <w:p>
      <w:r>
        <w:t>5. Instalación..........................................................................................................4</w:t>
      </w:r>
    </w:p>
    <w:p>
      <w:r>
        <w:t>6. Instrucciones de funcionamiento................................................................................. 5</w:t>
      </w:r>
    </w:p>
    <w:p>
      <w:r>
        <w:t>7. Operación de la plataforma IoT Zhihui Cloud..........................................10</w:t>
      </w:r>
    </w:p>
    <w:p>
      <w:r>
        <w:t>8. Fallos comunes y soluciones............................................................... 11</w:t>
      </w:r>
    </w:p>
    <w:p>
      <w:r>
        <w:t>9. Precauciones.........................................................................................................11</w:t>
      </w:r>
    </w:p>
    <w:p>
      <w:r>
        <w:t>10. Garantía y mantenimiento..................................................................11</w:t>
      </w:r>
    </w:p>
    <w:p>
      <w:r>
        <w:t>11. Almacenamiento................................................................................................................ 12</w:t>
      </w:r>
    </w:p>
    <w:p>
      <w:r>
        <w:t>12. Accesorios........................................................................................................12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 / 12</w:t>
      </w:r>
    </w:p>
    <w:p>
      <w:pPr>
        <w:pStyle w:val="Heading2"/>
      </w:pPr>
      <w:r>
        <w:rPr>
          <w:b/>
          <w:sz w:val="26"/>
        </w:rPr>
        <w:t>1. Descripción general</w:t>
      </w:r>
    </w:p>
    <w:p>
      <w:r>
        <w:t>El detector de gas inalámbrico TCB2-W es un instrumento avanzado desarrollado por nuestra empresa.</w:t>
      </w:r>
    </w:p>
    <w:p>
      <w:r>
        <w:t>Con sensores de gas de alto rendimiento y tecnología de microcontrolador, se fabrica mediante</w:t>
      </w:r>
    </w:p>
    <w:p>
      <w:r>
        <w:t>tecnología SMD (dispositivos de montaje superficial) de precisión. Este dispositivo ofrece una excelente repetibilidad,</w:t>
      </w:r>
    </w:p>
    <w:p>
      <w:r>
        <w:t>un rendimiento fiable en temperatura y humedad, una gran capacidad de antiinterferencia, una prolongada</w:t>
      </w:r>
    </w:p>
    <w:p>
      <w:r>
        <w:t>vida útil y un funcionamiento sencillo para el usuario.</w:t>
      </w:r>
    </w:p>
    <w:p>
      <w:r>
        <w:t>Este producto está diseñado para la detección de la concentración de fugas de gas en entornos industriales y comerciales</w:t>
      </w:r>
    </w:p>
    <w:p>
      <w:r>
        <w:t>aplicaciones. Convierte las señales de concentración de gas del aire en señales eléctricas y admite</w:t>
      </w:r>
    </w:p>
    <w:p>
      <w:r>
        <w:t>comunicación inalámbrica mediante tecnologías LoRa/4G/NB. El sistema puede subir datos de concentración de gas y</w:t>
      </w:r>
    </w:p>
    <w:p>
      <w:r>
        <w:t>tipos de anomalía a hosts de control o plataformas en la nube mediante alertas programadas o activadas por eventos,</w:t>
      </w:r>
    </w:p>
    <w:p>
      <w:r>
        <w:t>con transmisión de largo alcance y cableado simplificado.</w:t>
      </w:r>
    </w:p>
    <w:p>
      <w:r>
        <w:t>Este producto está diseñado para la detección, la alarma y el control de seguridad del gas en entornos</w:t>
      </w:r>
    </w:p>
    <w:p>
      <w:r>
        <w:t>que contienen gases inflamables, como refinerías de petróleo, procesamiento químico, almacenamiento y</w:t>
      </w:r>
    </w:p>
    <w:p>
      <w:r>
        <w:t>estaciones de servicio, gasoductos, túneles de servicios públicos municipales, sistemas de monitorización de incendios y salas de pintura por pulverización.</w:t>
      </w:r>
    </w:p>
    <w:p>
      <w:r>
        <w:t>Es adecuado para zonas peligrosas con gases inflamables explosivos clasificadas como grupos II A a II C</w:t>
      </w:r>
    </w:p>
    <w:p>
      <w:r>
        <w:t>y rangos de temperatura de T1 a T6.</w:t>
      </w:r>
    </w:p>
    <w:p>
      <w:r>
        <w:t>1.1 El diseño, la fabricación y la verificación de este producto cumplen las siguientes</w:t>
      </w:r>
    </w:p>
    <w:p>
      <w:r>
        <w:t>normas nacionales:</w:t>
      </w:r>
    </w:p>
    <w:p>
      <w:r>
        <w:t>GB/T 3836.1—2021 Atmósfera explosiva. Parte 1: Requisitos generales de los equipos</w:t>
      </w:r>
    </w:p>
    <w:p>
      <w:r>
        <w:t>GB/T 3836.2—2021 Atmósferas explosivas Parte 2: Equipos protegidos mediante envolvente antideflagrante</w:t>
      </w:r>
    </w:p>
    <w:p>
      <w:r>
        <w:t>Envolvente antideflagrante 'd'</w:t>
      </w:r>
    </w:p>
    <w:p>
      <w:r>
        <w:t>GB/T 3836.31—2021 Atmósferas explosivas Parte 31: Equipos protegidos mediante</w:t>
      </w:r>
    </w:p>
    <w:p>
      <w:r>
        <w:t>envolvente antideflagrante al polvo 't'</w:t>
      </w:r>
    </w:p>
    <w:p>
      <w:r>
        <w:t>GB 12358—2024 Requisitos técnicos generales para instrumentos de detección y alarma de gas</w:t>
      </w:r>
    </w:p>
    <w:p>
      <w:r>
        <w:t>en lugares de trabajo</w:t>
      </w:r>
    </w:p>
    <w:p>
      <w:r>
        <w:t>GB/T 4208—2017 Grados de protección proporcionados por las envolventes (código IP)</w:t>
      </w:r>
    </w:p>
    <w:p>
      <w:r>
        <w:t>1.2 Unidades de gas y relaciones de conversión</w:t>
      </w:r>
    </w:p>
    <w:p>
      <w:r>
        <w:t>(1) ppm: unidad de concentración en gas que representa una parte por millón (p. ej., 5ppm significa</w:t>
      </w:r>
    </w:p>
    <w:p>
      <w:r>
        <w:t>cinco partes por millón).</w:t>
      </w:r>
    </w:p>
    <w:p>
      <w:r>
        <w:t>(2) LEL: límite inferior de explosividad de los gases inflamables. Un 100% LEL indica que se alcanza el</w:t>
      </w:r>
    </w:p>
    <w:p>
      <w:r>
        <w:t>límite inferior de explosividad (p. ej., 10% LEL significa el 10% de la concentración del límite inferior de explosividad).</w:t>
      </w:r>
    </w:p>
    <w:p>
      <w:r>
        <w:t>(3)%VOL: porcentaje en volumen de gas (p. ej., 5%VOL significa 5% en volumen).</w:t>
      </w:r>
    </w:p>
    <w:p>
      <w:r>
        <w:t>(4)µmol/mol: micromoles por mol, equivalentes a los valores en ppm (1ppm= 1µmol/mol =1×10⁻⁶).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2 / 12</w:t>
      </w:r>
    </w:p>
    <w:p>
      <w:r>
        <w:t>La relación relativa es%VOL&gt;ppm=µmol/mol.</w:t>
      </w:r>
    </w:p>
    <w:p>
      <w:r>
        <w:t>Por ejemplo, el límite inferior de explosividad (LEL) del metano es 5% VOL, por lo tanto:</w:t>
      </w:r>
    </w:p>
    <w:p>
      <w:r>
        <w:t>10%LEL=0.5%VOL=5000ppm=5000µmol/mol=5000×10－6</w:t>
      </w:r>
    </w:p>
    <w:p>
      <w:pPr>
        <w:pStyle w:val="Heading2"/>
      </w:pPr>
      <w:r>
        <w:rPr>
          <w:b/>
          <w:sz w:val="26"/>
        </w:rPr>
        <w:t>2. Especificaciones técnicas principales</w:t>
      </w:r>
    </w:p>
    <w:p>
      <w:r>
        <w:t> Gases adecuados: gases combustibles/tóxicos/peligrosos/oxígeno, etc.</w:t>
      </w:r>
    </w:p>
    <w:p>
      <w:r>
        <w:t>Principios de detección: tipo de combustión catalítica, tipo electroquímico, tipo infrarrojo, etc.</w:t>
      </w:r>
    </w:p>
    <w:p>
      <w:r>
        <w:t>Método de detección: difusión libre</w:t>
      </w:r>
    </w:p>
    <w:p>
      <w:r>
        <w:t>Rango de detección: (0～100%) LEL; 0～1000 ppm, etc. (personalizable)</w:t>
      </w:r>
    </w:p>
    <w:p>
      <w:r>
        <w:t>Resolución: 1% LEL, 1 ppm/0.1 ppm (según el tipo de gas)</w:t>
      </w:r>
    </w:p>
    <w:p>
      <w:r>
        <w:t>Punto de consigna de alarma: 20% LEL (inflamable)</w:t>
      </w:r>
    </w:p>
    <w:p>
      <w:r>
        <w:t>Precisión: ±3%FS</w:t>
      </w:r>
    </w:p>
    <w:p>
      <w:r>
        <w:t>Tiempo de respuesta: consulte el Apéndice 1</w:t>
      </w:r>
    </w:p>
    <w:p>
      <w:r>
        <w:t>Temperatura ambiente: -40℃ a +70℃ (inflamable); -25℃ a +55℃ (tóxico)</w:t>
      </w:r>
    </w:p>
    <w:p>
      <w:r>
        <w:t>Humedad relativa: (20～93)% (sin condensación)</w:t>
      </w:r>
    </w:p>
    <w:p>
      <w:r>
        <w:t>Número de certificado antideflagrante: CCRI 25.1415X</w:t>
      </w:r>
    </w:p>
    <w:p>
      <w:r>
        <w:t>Clasificación antideflagrante: Ex db ⅡC T6 Gb / Ex tb ⅢC T80℃Db</w:t>
      </w:r>
    </w:p>
    <w:p>
      <w:r>
        <w:t>Grado de protección: IP66</w:t>
      </w:r>
    </w:p>
    <w:p>
      <w:r>
        <w:t>Señal de salida: capacidad de carga de datos inalámbrica LoRa/4G/NB (sujeta a las especificaciones del pedido,</w:t>
      </w:r>
    </w:p>
    <w:p>
      <w:r>
        <w:t>consulte la placa de características)</w:t>
      </w:r>
    </w:p>
    <w:p>
      <w:r>
        <w:t>Tensión de funcionamiento: DC24V (1±15%) / AC220V (1±15%) (los valores específicos dependen del pedido,</w:t>
      </w:r>
    </w:p>
    <w:p>
      <w:r>
        <w:t>según se indique en la placa de características)</w:t>
      </w:r>
    </w:p>
    <w:p>
      <w:r>
        <w:t>Modo de visualización: LCD/pantalla</w:t>
      </w:r>
    </w:p>
    <w:p>
      <w:r>
        <w:t>Método de depuración: mando a distancia (función de pantalla)</w:t>
      </w:r>
    </w:p>
    <w:p>
      <w:r>
        <w:t>Consumo de energía: ≤3 W</w:t>
      </w:r>
    </w:p>
    <w:p>
      <w:r>
        <w:t>Límite de presión: 86 kPa a 106 kPa</w:t>
      </w:r>
    </w:p>
    <w:p>
      <w:pPr>
        <w:pStyle w:val="Heading2"/>
      </w:pPr>
      <w:r>
        <w:rPr>
          <w:b/>
          <w:sz w:val="26"/>
        </w:rPr>
        <w:t>3. Descripción del modelo de producto</w:t>
      </w:r>
    </w:p>
    <w:p>
      <w:r>
        <w:t>El significado de los modelos de producto es el siguiente:</w:t>
      </w:r>
    </w:p>
    <w:p>
      <w:r>
        <w:t>Descripción del modelo</w:t>
      </w:r>
    </w:p>
    <w:p>
      <w:r>
        <w:t>TCB2-W: TCB es el código de la serie de producto; 2 es el código del tipo de producto; W es el código de función,</w:t>
      </w:r>
    </w:p>
    <w:p>
      <w:r>
        <w:t>que indica la capacidad de transmisión inalámbrica de señal.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3 / 12</w:t>
      </w:r>
    </w:p>
    <w:p>
      <w:pPr>
        <w:pStyle w:val="Heading2"/>
      </w:pPr>
      <w:r>
        <w:rPr>
          <w:b/>
          <w:sz w:val="26"/>
        </w:rPr>
        <w:t>4. Estructura del producto</w:t>
      </w:r>
    </w:p>
    <w:p>
      <w:r>
        <w:t>El producto se compone del cuerpo de alarma, el módulo de unidad sensora, la pantalla de visualización, el dispositivo de alarma sonora y luminosa</w:t>
      </w:r>
    </w:p>
    <w:p>
      <w:r>
        <w:t>y la antena de transmisión inalámbrica, etc.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26920" cy="291992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26920" cy="29199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450592" cy="292906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50592" cy="29290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Versión digital DC24V    Versión digital AC220V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81783" cy="292114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81783" cy="29211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677667" cy="292298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77667" cy="29229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Modelo LCD DC24V    Modelo LCD AC220V</w:t>
      </w:r>
    </w:p>
    <w:p>
      <w:r>
        <w:t>Nota: las imágenes son solo de referencia. Los productos reales están sujetos a la disponibilidad de suministro.</w:t>
      </w:r>
    </w:p>
    <w:p>
      <w:r>
        <w:t>1 Antena de transmisión inalámbrica</w:t>
      </w:r>
    </w:p>
    <w:p>
      <w:r>
        <w:t>(Antena LoRa/4G/NB)    2 Orificio de montaje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4 / 12</w:t>
      </w:r>
    </w:p>
    <w:p>
      <w:r>
        <w:t>3 Caja de conexiones integrada    4 Cabeza de bloqueo</w:t>
      </w:r>
    </w:p>
    <w:p>
      <w:r>
        <w:t>5 Zumbador    6 Transductor de gas</w:t>
      </w:r>
    </w:p>
    <w:p>
      <w:r>
        <w:t>7 Indicador de estado (verde para normal,</w:t>
      </w:r>
    </w:p>
    <w:p>
      <w:r>
        <w:t>amarillo para fallo, rojo para alarma)    8 Pantalla de visualización</w:t>
      </w:r>
    </w:p>
    <w:p>
      <w:r>
        <w:t>9 Lámpara de alarma    10 Cable de alimentación AC220V</w:t>
      </w:r>
    </w:p>
    <w:p>
      <w:pPr>
        <w:pStyle w:val="Heading2"/>
      </w:pPr>
      <w:r>
        <w:rPr>
          <w:b/>
          <w:sz w:val="26"/>
        </w:rPr>
        <w:t>5. Instalación</w:t>
      </w:r>
    </w:p>
    <w:p>
      <w:r>
        <w:t>5.1 Ubicación de instalación</w:t>
      </w:r>
    </w:p>
    <w:p>
      <w:r>
        <w:t>Para garantizar un rendimiento óptimo, la alarma debe instalarse a menos de 1 metro de los posibles puntos de fuga de gas,</w:t>
      </w:r>
    </w:p>
    <w:p>
      <w:r>
        <w:t>según la densidad del gas y la dirección del viento. Esta configuración garantiza una respuesta rápida,</w:t>
      </w:r>
    </w:p>
    <w:p>
      <w:r>
        <w:t>evitando situaciones en las que las concentraciones de gas combustible en la ubicación de la alarma se mantengan dentro de</w:t>
      </w:r>
    </w:p>
    <w:p>
      <w:r>
        <w:t>los límites, mientras que los niveles locales de gas en el punto de fuga superan los umbrales y, aun así, la unidad principal no activa</w:t>
      </w:r>
    </w:p>
    <w:p>
      <w:r>
        <w:t>una alarma. La alarma requiere señales de datos de red y debe instalarse lejos de</w:t>
      </w:r>
    </w:p>
    <w:p>
      <w:r>
        <w:t>zonas de bloqueo de señal y entornos de alta temperatura/humedad.</w:t>
      </w:r>
    </w:p>
    <w:p>
      <w:r>
        <w:t>La alarma debe instalarse a una altura superior a 30 cm sobre el suelo para evitar</w:t>
      </w:r>
    </w:p>
    <w:p>
      <w:r>
        <w:t>las salpicaduras de agua. Para la detección de gases con una densidad inferior a la del aire, como el hidrógeno y el gas natural,</w:t>
      </w:r>
    </w:p>
    <w:p>
      <w:r>
        <w:t>la altura de instalación debe ser de aproximadamente 0,6 m a 1 m por encima del techo. Para la detección de gases</w:t>
      </w:r>
    </w:p>
    <w:p>
      <w:r>
        <w:t>con una densidad superior a la del aire, como el gas licuado de petróleo (GLP), la altura de instalación debe</w:t>
      </w:r>
    </w:p>
    <w:p>
      <w:r>
        <w:t>ser de aproximadamente 0,3 m a 0,6 m sobre el suelo.</w:t>
      </w:r>
    </w:p>
    <w:p>
      <w:r>
        <w:t>Configuración del sistema de alarma: de acuerdo con las normas de la industria del petróleo y petroquímica,</w:t>
      </w:r>
    </w:p>
    <w:p>
      <w:r>
        <w:t>los detectores de gas combustible deben tener un radio de cobertura no superior a 10 metros en</w:t>
      </w:r>
    </w:p>
    <w:p>
      <w:r>
        <w:t>zonas exteriores abiertas, mientras que los detectores de gas tóxico deben mantener un radio de cobertura no superior a 4</w:t>
      </w:r>
    </w:p>
    <w:p>
      <w:r>
        <w:t>metros. En talleres cerrados o talleres semicerrados con ventilación deficiente, los detectores de gas combustible</w:t>
      </w:r>
    </w:p>
    <w:p>
      <w:r>
        <w:t>deben cubrir un radio de hasta 5 metros, y los detectores de gas tóxico deben limitar la cobertura a 2</w:t>
      </w:r>
    </w:p>
    <w:p>
      <w:r>
        <w:t>metros. Todas las sondas sensoras de la alarma deben instalarse con sus puntas hacia abajo. Las tuercas de bloqueo</w:t>
      </w:r>
    </w:p>
    <w:p>
      <w:r>
        <w:t>deben apretarse por completo, y las cubiertas de las sondas deben fijarse bien con tornillos para garantizar</w:t>
      </w:r>
    </w:p>
    <w:p>
      <w:r>
        <w:t>comportamiento antideflagrante.</w:t>
      </w:r>
    </w:p>
    <w:p>
      <w:r>
        <w:t>5.2 Método de instalación</w:t>
      </w:r>
    </w:p>
    <w:p>
      <w:r>
        <w:t>Seleccione ubicaciones de instalación libres de gases corrosivos, humos de cocina y polvo en el</w:t>
      </w:r>
    </w:p>
    <w:p>
      <w:r>
        <w:t>lugar de detección, y evite la exposición al agua. Consulte a continuación los métodos de fijación:</w:t>
      </w:r>
    </w:p>
    <w:p>
      <w:r>
        <w:t>Instale la alarma alineándola con los orificios de montaje, fijando dos pernos de expansión M6 en la</w:t>
      </w:r>
    </w:p>
    <w:p>
      <w:r>
        <w:t>superficie y apretando las tuercas.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5 / 12</w:t>
      </w:r>
    </w:p>
    <w:p>
      <w:r>
        <w:t>5.3 Consideraciones sobre el cableado</w:t>
      </w:r>
    </w:p>
    <w:p>
      <w:r>
        <w:t>El diagrama siguiente muestra las conexiones de los bornes de la placa de circuito del detector AC220V. El</w:t>
      </w:r>
    </w:p>
    <w:p>
      <w:r>
        <w:t>lado izquierdo contiene los bornes de alimentación AC220V, la sección central tiene los bornes de la válvula solenoide AC220V</w:t>
      </w:r>
    </w:p>
    <w:p>
      <w:r>
        <w:t>y el lado derecho presenta los bornes de la válvula solenoide DC24V.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246375" cy="1332877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46375" cy="13328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87267" cy="1274744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87267" cy="12747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El borne de alimentación eléctrica AC220V tiene tres bornes: L (cable de fase), N (cable neutro), y el</w:t>
      </w:r>
    </w:p>
    <w:p>
      <w:r>
        <w:t>cable de tierra se encuentra fuera de la carcasa.</w:t>
      </w:r>
    </w:p>
    <w:p>
      <w:r>
        <w:t>El borne de la válvula solenoide AC220V proporciona una salida de alarma con señal de pulso activa.</w:t>
      </w:r>
    </w:p>
    <w:p>
      <w:r>
        <w:t>Borne de la válvula solenoide DC24V: la señal de pulso sirve como salida de alarma activa.</w:t>
      </w:r>
    </w:p>
    <w:p>
      <w:r>
        <w:t>El sistema de alarma dispone de dos salidas de pulso activas con una corriente de carga de 3A. Cuando se alcanza el</w:t>
      </w:r>
    </w:p>
    <w:p>
      <w:r>
        <w:t>punto de consigna de alarma preestablecido, los relés se activan. Estas salidas pueden ser utilizadas libremente por dispositivos de control</w:t>
      </w:r>
    </w:p>
    <w:p>
      <w:r>
        <w:t>externos.</w:t>
      </w:r>
    </w:p>
    <w:p>
      <w:r>
        <w:t>La alarma se ha instalado correctamente con su cable de salida de alimentación. Una vez colocada y</w:t>
      </w:r>
    </w:p>
    <w:p>
      <w:r>
        <w:t>fijada de forma segura como se describe anteriormente, basta con enchufar el cable de alimentación a la toma para activarla. Para conectar una</w:t>
      </w:r>
    </w:p>
    <w:p>
      <w:r>
        <w:t>válvula electromagnética, se requiere cableado adicional. Para ello, abra la caja de conexiones de la alarma, pase</w:t>
      </w:r>
    </w:p>
    <w:p>
      <w:r>
        <w:t>el cable de conexión por el orificio del adaptador hasta la caja de conexiones, luego a través de la carcasa y, por último,</w:t>
      </w:r>
    </w:p>
    <w:p>
      <w:r>
        <w:t>conéctelo a la placa de circuito. Para cumplir con la normativa antideflagrante, no retire la</w:t>
      </w:r>
    </w:p>
    <w:p>
      <w:r>
        <w:t>junta antideflagrante de los orificios de cableado no utilizados. Todos los componentes de la carcasa de la alarma y de la</w:t>
      </w:r>
    </w:p>
    <w:p>
      <w:r>
        <w:t>placa de circuito interna no deben desecharse de forma indiscriminada.</w:t>
      </w:r>
    </w:p>
    <w:p>
      <w:r>
        <w:t>Conecte los cables a los bornes correspondientes de la carcasa según las marcas.</w:t>
      </w:r>
    </w:p>
    <w:p>
      <w:r>
        <w:t>Después de verificar que el cableado es correcto, retire el exceso de cable del interior de la carcasa. Apriete la</w:t>
      </w:r>
    </w:p>
    <w:p>
      <w:r>
        <w:t>tuerca de compresión para fijar el anillo de sellado de goma y sujetar firmemente el cable (según lo exige el</w:t>
      </w:r>
    </w:p>
    <w:p>
      <w:r>
        <w:t>diseño antideflagrante). Cuando se utilice una manguera antideflagrante, puede conectarse directamente a este</w:t>
      </w:r>
    </w:p>
    <w:p>
      <w:r>
        <w:t>equipo mediante un cable con una sección transversal no inferior a 1,5mm². Asegúrese de que la carcasa esté</w:t>
      </w:r>
    </w:p>
    <w:p>
      <w:r>
        <w:t>debidamente conectada a tierra. Tras confirmar que todas las conexiones son correctas, apriete la tapa frontal. Según las</w:t>
      </w:r>
    </w:p>
    <w:p>
      <w:r>
        <w:t>condiciones del sitio del usuario, la alarma también puede instalarse después de conectar el cable.</w:t>
      </w:r>
    </w:p>
    <w:p>
      <w:pPr>
        <w:pStyle w:val="Heading2"/>
      </w:pPr>
      <w:r>
        <w:rPr>
          <w:b/>
          <w:sz w:val="26"/>
        </w:rPr>
        <w:t>6. Instrucciones de funcionamiento</w:t>
      </w:r>
    </w:p>
    <w:p>
      <w:r>
        <w:t>No manipule el detector mientras esté encendido. La alimentación debe aplicarse solo después de confirmar</w:t>
      </w:r>
    </w:p>
    <w:p>
      <w:r>
        <w:t>que el circuito no presenta fallos, con un periodo de cuenta atrás obligatorio de 180 segundos.</w:t>
      </w:r>
    </w:p>
    <w:p>
      <w:r>
        <w:t>El mando a distancia dispone de cinco botones: "Configuración", "Confirmar", "Salir", "Arriba" y "Abajo".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6 / 12</w:t>
      </w:r>
    </w:p>
    <w:p>
      <w:r>
        <w:t>La contraseña de inicio de sesión predeterminada del detector es 1111. Una vez completada la cuenta atrás de encendido, pulse</w:t>
      </w:r>
    </w:p>
    <w:p>
      <w:r>
        <w:t>el botón "Configuración" y luego utilice los botones "Arriba", "Abajo" y "Confirmar" para introducir la contraseña.</w:t>
      </w:r>
    </w:p>
    <w:p>
      <w:r>
        <w:t>Pulse "Confirmar" para acceder a la interfaz del menú principal, donde podrá seleccionar cualquier menú para</w:t>
      </w:r>
    </w:p>
    <w:p>
      <w:r>
        <w:t>su configuración.</w:t>
      </w:r>
    </w:p>
    <w:p>
      <w:r>
        <w:t>Nota: las teclas "Set", "OK" y "Salir" se activan con una sola pulsación. Incluso una pulsación continua</w:t>
      </w:r>
    </w:p>
    <w:p>
      <w:r>
        <w:t>solo se activará una vez, con un intervalo mínimo de 1 segundo entre pulsaciones. Las teclas "Arriba" y</w:t>
      </w:r>
    </w:p>
    <w:p>
      <w:r>
        <w:t>"Abajo" se activan de forma continua y pueden pulsarse repetidamente. Todas las configuraciones requieren</w:t>
      </w:r>
    </w:p>
    <w:p>
      <w:r>
        <w:t>confirmación pulsando la tecla "OK" para tener efecto. Para salir de la configuración, pulse la tecla "Salir" (el</w:t>
      </w:r>
    </w:p>
    <w:p>
      <w:r>
        <w:t>sistema saldrá automáticamente si no se realiza ninguna acción en 15 segundos) para volver al modo normal.</w:t>
      </w:r>
    </w:p>
    <w:p>
      <w:r>
        <w:t>Las configuraciones válidas se conservarán tras el apagado hasta que tenga efecto el siguiente cambio.</w:t>
      </w:r>
    </w:p>
    <w:p>
      <w:r>
        <w:t>Lista de acceso de usuario (contraseña: 1111):</w:t>
      </w:r>
    </w:p>
    <w:p>
      <w:r>
        <w:t>Lista de menús de pantalla digital</w:t>
      </w:r>
    </w:p>
    <w:p>
      <w:r>
        <w:t>FU01 Alarma baja</w:t>
      </w:r>
    </w:p>
    <w:p>
      <w:r>
        <w:t>Configuración FU11 Configuración de relé FU20 Ver versión de software</w:t>
      </w:r>
    </w:p>
    <w:p>
      <w:r>
        <w:t>FU02 Alarma alta</w:t>
      </w:r>
    </w:p>
    <w:p>
      <w:r>
        <w:t>Configuración FU12 Configuración de modo FU22 Ver número de serie del producto (4G/NB</w:t>
      </w:r>
    </w:p>
    <w:p>
      <w:r>
        <w:t>funciones del modelo)</w:t>
      </w:r>
    </w:p>
    <w:p>
      <w:r>
        <w:t>FU05 Ajuste de cero FU14 Configuración del nombre de gas FU23 Ver estado de la red (4G y NB</w:t>
      </w:r>
    </w:p>
    <w:p>
      <w:r>
        <w:t>funciones)</w:t>
      </w:r>
    </w:p>
    <w:p>
      <w:r>
        <w:t>FU06 Calibración</w:t>
      </w:r>
    </w:p>
    <w:p>
      <w:r>
        <w:t>Configuración FU15 Configuración de unidad de gas FU24 Ver intensidad de red (4G y</w:t>
      </w:r>
    </w:p>
    <w:p>
      <w:r>
        <w:t>funciones NB)</w:t>
      </w:r>
    </w:p>
    <w:p>
      <w:r>
        <w:t>FU10 Contraseña</w:t>
      </w:r>
    </w:p>
    <w:p>
      <w:r>
        <w:t>Configuración FU17 Restablecer valores de fábrica</w:t>
      </w:r>
    </w:p>
    <w:p>
      <w:r>
        <w:t>Lista de menús LCD</w:t>
      </w:r>
    </w:p>
    <w:p>
      <w:r>
        <w:t>Configuración de alarma baja Configuración de calibración Reiniciar el equipo</w:t>
      </w:r>
    </w:p>
    <w:p>
      <w:r>
        <w:t>Configuración de alarma alta Información inalámbrica Salir de</w:t>
      </w:r>
    </w:p>
    <w:p>
      <w:r>
        <w:t>Ajuste de cero Restaurar configuración</w:t>
      </w:r>
    </w:p>
    <w:p>
      <w:r>
        <w:t>Nota: esta lista de menús abarca todos los menús de producto de nuestra empresa. Algunos menús solo</w:t>
      </w:r>
    </w:p>
    <w:p>
      <w:r>
        <w:t>son aplicables a determinados productos. Otros menús no listados son funciones exclusivas del fabricante.</w:t>
      </w:r>
    </w:p>
    <w:p>
      <w:r>
        <w:t>La lista de funciones del fabricante es solo para personal autorizado. Los usuarios no autorizados no pueden</w:t>
      </w:r>
    </w:p>
    <w:p>
      <w:r>
        <w:t>utilizar estas funciones, y cualquier daño no quedará cubierto.</w:t>
      </w:r>
    </w:p>
    <w:p>
      <w:r>
        <w:t>1. Normal: la concentración de gas muestra "××××" (donde ×××× indica el valor normal) y</w:t>
      </w:r>
    </w:p>
    <w:p>
      <w:r>
        <w:t>el detector se encuentra en modo de monitorización normal.</w:t>
      </w:r>
    </w:p>
    <w:p>
      <w:r>
        <w:t>2. Alarma de primer nivel: cuando la concentración de gas alcanza "××××" (donde el umbral de primer nivel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7 / 12</w:t>
      </w:r>
    </w:p>
    <w:p>
      <w:r>
        <w:t>≤××××&lt;umbral de segundo nivel), el detector activa esta alerta (para la detección de oxígeno, ××××≤umbral de primer</w:t>
      </w:r>
    </w:p>
    <w:p>
      <w:r>
        <w:t>nivel). La alarma permanece activa hasta que la concentración descienda por debajo del umbral de primer nivel y</w:t>
      </w:r>
    </w:p>
    <w:p>
      <w:r>
        <w:t>la diferencia se reduzca por debajo del umbral de primer nivel, momento en el que la alarma se cancela.</w:t>
      </w:r>
    </w:p>
    <w:p>
      <w:r>
        <w:t>3. Alarma de segundo nivel: cuando la concentración de gas alcanza "××××" (≥ el umbral de segundo nivel), el</w:t>
      </w:r>
    </w:p>
    <w:p>
      <w:r>
        <w:t>detector activa la alarma. Para cancelar la alarma, la concentración debe primero descender por debajo del umbral de segundo</w:t>
      </w:r>
    </w:p>
    <w:p>
      <w:r>
        <w:t>nivel y luego disminuir hasta el valor de referencia.</w:t>
      </w:r>
    </w:p>
    <w:p>
      <w:r>
        <w:t>En los detectores de un solo gas, la contraseña de inicio de sesión puede introducirse directamente para seleccionar el menú de</w:t>
      </w:r>
    </w:p>
    <w:p>
      <w:r>
        <w:t>configuración. En los detectores multigás compuestos, tras introducir la contraseña de inicio de sesión, el usuario debe</w:t>
      </w:r>
    </w:p>
    <w:p>
      <w:r>
        <w:t>seleccionar primero el canal que desea modificar (p. ej., Canal 1-metano; Canal 2-oxígeno; Canal</w:t>
      </w:r>
    </w:p>
    <w:p>
      <w:r>
        <w:t>3-monóxido de carbono; Canal 4-sulfuro de hidrógeno) antes de seleccionar el menú para configurar ese</w:t>
      </w:r>
    </w:p>
    <w:p>
      <w:r>
        <w:t>canal.</w:t>
      </w:r>
    </w:p>
    <w:p>
      <w:r>
        <w:t>6.1 Configuración de alarma baja FU01 (tomando como ejemplo un gas combustible)</w:t>
      </w:r>
    </w:p>
    <w:p>
      <w:r>
        <w:t>La configuración de alarma baja (umbral de alarma primario) se realiza mediante los siguientes pasos:</w:t>
      </w:r>
    </w:p>
    <w:p>
      <w:r>
        <w:t>Tras iniciar sesión con la contraseña normal, acceda a este menú y pulse "OK" para mostrar "20"</w:t>
      </w:r>
    </w:p>
    <w:p>
      <w:r>
        <w:t>(valor de alarma primario predeterminado). Para ajustar este valor, utilice las teclas "Arriba" o "Abajo" para aumentar o</w:t>
      </w:r>
    </w:p>
    <w:p>
      <w:r>
        <w:t>disminuir el umbral y, a continuación, pulse "OK" para guardar la configuración actual. El ajuste tiene efecto</w:t>
      </w:r>
    </w:p>
    <w:p>
      <w:r>
        <w:t>inmediatamente al salir. Pulse "Configuración" para continuar con otras configuraciones o "Salir" para terminar</w:t>
      </w:r>
    </w:p>
    <w:p>
      <w:r>
        <w:t>(salida automática si no se realiza ninguna acción en 15 segundos), volviendo al modo normal.</w:t>
      </w:r>
    </w:p>
    <w:p>
      <w:r>
        <w:t>6.2 Configuración de alarma alta FU02 (ejemplo: gas combustible)</w:t>
      </w:r>
    </w:p>
    <w:p>
      <w:r>
        <w:t>La configuración de alarma alta (umbral de alarma secundario) se realiza a través de este menú. Tras</w:t>
      </w:r>
    </w:p>
    <w:p>
      <w:r>
        <w:t>iniciar sesión con la contraseña normal, pulse "OK" para mostrar "50" (valor de alarma secundario predeterminado).</w:t>
      </w:r>
    </w:p>
    <w:p>
      <w:r>
        <w:t>Para ajustar este valor, utilice las teclas "Arriba" o "Abajo" para aumentar o disminuir el umbral y, a continuación, pulse</w:t>
      </w:r>
    </w:p>
    <w:p>
      <w:r>
        <w:t>"OK" para guardar la configuración actual. El ajuste tiene efecto inmediatamente al salir. Pulse</w:t>
      </w:r>
    </w:p>
    <w:p>
      <w:r>
        <w:t>"Configuración" para continuar con otras configuraciones o "Salir" para volver al modo normal (salida automática si no</w:t>
      </w:r>
    </w:p>
    <w:p>
      <w:r>
        <w:t>se realiza ninguna acción en 15 segundos).</w:t>
      </w:r>
    </w:p>
    <w:p>
      <w:r>
        <w:t>6.3 Ajuste de cero FU05</w:t>
      </w:r>
    </w:p>
    <w:p>
      <w:r>
        <w:t>El sensor producirá deriva después de un cierto periodo de tiempo, lo que dará lugar a errores en los</w:t>
      </w:r>
    </w:p>
    <w:p>
      <w:r>
        <w:t>resultados de medición. Para facilitar que el usuario los corrija por sí mismo, el detector de gas puntual</w:t>
      </w:r>
    </w:p>
    <w:p>
      <w:r>
        <w:t>dispone de la función de desplazamiento del punto cero.</w:t>
      </w:r>
    </w:p>
    <w:p>
      <w:r>
        <w:t>Método 1: tras iniciar sesión con la contraseña normal, acceda a este menú y pulse el</w:t>
      </w:r>
    </w:p>
    <w:p>
      <w:r>
        <w:t>botón "OK". Una vez que los datos se estabilicen, pulse de nuevo el botón "OK" para salir del menú y completar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8 / 12</w:t>
      </w:r>
    </w:p>
    <w:p>
      <w:r>
        <w:t>la operación de desplazamiento del punto cero.</w:t>
      </w:r>
    </w:p>
    <w:p>
      <w:r>
        <w:t>Método 2: en primer lugar, conmute hacia arriba y luego hacia abajo la segunda posición del interruptor DIP de dos posiciones situado en la parte inferior de la</w:t>
      </w:r>
    </w:p>
    <w:p>
      <w:r>
        <w:t>placa de circuito para establecer un punto cero. Espere a que el valor se estabilice antes de continuar</w:t>
      </w:r>
    </w:p>
    <w:p>
      <w:r>
        <w:t>con el paso siguiente. A continuación, conmute hacia arriba y hacia abajo la primera posición del interruptor DIP para completar el ajuste del punto</w:t>
      </w:r>
    </w:p>
    <w:p>
      <w:r>
        <w:t>cero. (Aplicable a determinados productos)</w:t>
      </w:r>
    </w:p>
    <w:p>
      <w:r>
        <w:t>Método 3: la placa de circuito dispone de un botón de cero. Pulse el botón de cero para mostrar un valor de cero.</w:t>
      </w:r>
    </w:p>
    <w:p>
      <w:r>
        <w:t>Espere a que el valor se estabilice y, a continuación, pulse el botón de calibración para guardar y completar la operación de desplazamiento de</w:t>
      </w:r>
    </w:p>
    <w:p>
      <w:r>
        <w:t>cero. (Aplicable a algunos productos)</w:t>
      </w:r>
    </w:p>
    <w:p>
      <w:r>
        <w:t>Nota: este ajuste debe realizarse en un entorno de aire normal y no durante el</w:t>
      </w:r>
    </w:p>
    <w:p>
      <w:r>
        <w:t>funcionamiento normal.</w:t>
      </w:r>
    </w:p>
    <w:p>
      <w:r>
        <w:t>6.4 Configuración de calibración FU06 (ejemplos para gases combustibles)</w:t>
      </w:r>
    </w:p>
    <w:p>
      <w:r>
        <w:t>Tras iniciar sesión con la contraseña normal, acceda a este menú y pulse el botón "OK" para</w:t>
      </w:r>
    </w:p>
    <w:p>
      <w:r>
        <w:t>mostrar el valor de concentración del gas patrón (seleccione una concentración de gas patrón adecuada). Para</w:t>
      </w:r>
    </w:p>
    <w:p>
      <w:r>
        <w:t>ajustar este valor, pulse el botón "Arriba" o "Abajo" para aumentar o disminuir la concentración de</w:t>
      </w:r>
    </w:p>
    <w:p>
      <w:r>
        <w:t>calibración (dentro del rango del 10% al 90% LEL). A continuación, pulse "OK" para guardar la</w:t>
      </w:r>
    </w:p>
    <w:p>
      <w:r>
        <w:t>configuración de concentración de calibración actual. La pantalla mostrará "0" (valor A/D actual) y podrá introducirse el</w:t>
      </w:r>
    </w:p>
    <w:p>
      <w:r>
        <w:t>gas patrón. Utilizando gas patrón de metano al 60% LEL, ajuste la concentración de calibración</w:t>
      </w:r>
    </w:p>
    <w:p>
      <w:r>
        <w:t>al 60% y pulse "OK". La pantalla mostrará "0". Introduzca el gas patrón de metano al 60% LEL</w:t>
      </w:r>
    </w:p>
    <w:p>
      <w:r>
        <w:t>en el puerto de detección del detector. Una vez que el valor se estabilice, pulse "OK" para guardar el valor actual</w:t>
      </w:r>
    </w:p>
    <w:p>
      <w:r>
        <w:t>y realizar la calibración. Los cambios tendrán efecto inmediatamente al salir. Con esto se completa la</w:t>
      </w:r>
    </w:p>
    <w:p>
      <w:r>
        <w:t>calibración. Puede pulsar "Configuración" para continuar con otras configuraciones o pulsar "Salir" (el sistema</w:t>
      </w:r>
    </w:p>
    <w:p>
      <w:r>
        <w:t>saldrá automáticamente si no se realiza ninguna operación en 15 segundos) para volver al modo normal.</w:t>
      </w:r>
    </w:p>
    <w:p>
      <w:r>
        <w:t>6.5 Método de calibración rápida (aplicable a algunos productos)</w:t>
      </w:r>
    </w:p>
    <w:p>
      <w:r>
        <w:t>Utilizando el metano como ejemplo; para la detección de otros gases, contacte con el fabricante. Coloque el</w:t>
      </w:r>
    </w:p>
    <w:p>
      <w:r>
        <w:t>detector calibrado en un entorno limpio y enciéndalo durante 10 minutos. En primer lugar, conmute el</w:t>
      </w:r>
    </w:p>
    <w:p>
      <w:r>
        <w:t>interruptor giratorio de primera posición situado en la parte inferior de la placa de circuito (arriba/abajo) para activar el modo de calibración.</w:t>
      </w:r>
    </w:p>
    <w:p>
      <w:r>
        <w:t>La luz de calibración permanecerá encendida, lo que permite introducir gas patrón para la calibración (o bien:</w:t>
      </w:r>
    </w:p>
    <w:p>
      <w:r>
        <w:t>pulse el botón de calibración de la placa de circuito para iniciar el proceso). Conecte la muestra de gas patrón</w:t>
      </w:r>
    </w:p>
    <w:p>
      <w:r>
        <w:t>de 60% LEL al caudalímetro. Ajuste el caudal a 500 mL/min y, a continuación, coloque la</w:t>
      </w:r>
    </w:p>
    <w:p>
      <w:r>
        <w:t>cubierta de calibración específica del detector sobre el extremo de detección del sensor. Espere a que las lecturas se estabilicen. A continuación,</w:t>
      </w:r>
    </w:p>
    <w:p>
      <w:r>
        <w:t>conmute el interruptor giratorio de segunda posición (arriba/abajo) (o bien: pulse el botón de cero para guardar la configuración).</w:t>
      </w:r>
    </w:p>
    <w:p>
      <w:r>
        <w:t>La calibración ha finalizado. Tras la calibración, retire el gas patrón y espere a que las lecturas desciendan</w:t>
      </w:r>
    </w:p>
    <w:p>
      <w:r>
        <w:t>a 0. Vuelva a introducir el gas patrón para realizar la prueba. Compare las lecturas con el gas de calibración.</w:t>
      </w:r>
    </w:p>
    <w:p>
      <w:r>
        <w:t>La coincidencia confirma que la calibración se ha realizado correctamente; de lo contrario, repita el proceso de calibración.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9 / 12</w:t>
      </w:r>
    </w:p>
    <w:p>
      <w:r>
        <w:t>6.6 Configuración de contraseña FU10</w:t>
      </w:r>
    </w:p>
    <w:p>
      <w:r>
        <w:t>Tras iniciar sesión con su contraseña normal, vaya a este menú, pulse "OK", introduzca una nueva contraseña y</w:t>
      </w:r>
    </w:p>
    <w:p>
      <w:r>
        <w:t>pulse "OK" para guardar.</w:t>
      </w:r>
    </w:p>
    <w:p>
      <w:r>
        <w:t>6.7 Configuración de relé FU11</w:t>
      </w:r>
    </w:p>
    <w:p>
      <w:r>
        <w:t>Tras iniciar sesión con la contraseña normal, cambie a la pantalla "FU11" y pulse el botón</w:t>
      </w:r>
    </w:p>
    <w:p>
      <w:r>
        <w:t>de confirmación para entrar en la interfaz de configuración del relé. La configuración predeterminada es J1 (relé de pulso de 24V) y J2</w:t>
      </w:r>
    </w:p>
    <w:p>
      <w:r>
        <w:t>(relé de pulso de 220V), ambos con una duración de 5 segundos. Pulse el botón de confirmación para ajustar el</w:t>
      </w:r>
    </w:p>
    <w:p>
      <w:r>
        <w:t>relé requerido. Utilice los botones arriba/abajo para ajustar el ancho de pulso (0-10 segundos). Cuando el ancho de pulso</w:t>
      </w:r>
    </w:p>
    <w:p>
      <w:r>
        <w:t>se ajusta a 0, la salida es una señal de conmutación (nivel alto durante las alarmas, nivel bajo después de las alarmas). Esta</w:t>
      </w:r>
    </w:p>
    <w:p>
      <w:r>
        <w:t>función solo es aplicable a la configuración de 220V.</w:t>
      </w:r>
    </w:p>
    <w:p>
      <w:r>
        <w:t>6.8 Configuración de modo FU12</w:t>
      </w:r>
    </w:p>
    <w:p>
      <w:r>
        <w:t>En el menú de configuración de modo, puede configurar los ajustes para oxígeno y sin oxígeno. Los números</w:t>
      </w:r>
    </w:p>
    <w:p>
      <w:r>
        <w:t>corresponden a los siguientes modos: 1: Oxígeno; 2: Nitrógeno; 3: Cloro; 0: Estándar.</w:t>
      </w:r>
    </w:p>
    <w:p>
      <w:r>
        <w:t>La configuración de fábrica ya está establecida. Los clientes tienen prohibido realizar cambios a menos que</w:t>
      </w:r>
    </w:p>
    <w:p>
      <w:r>
        <w:t>sea necesario. Para modificaciones, contacte con el fabricante.</w:t>
      </w:r>
    </w:p>
    <w:p>
      <w:r>
        <w:t>6.9 Configuración del nombre de gas FU14</w:t>
      </w:r>
    </w:p>
    <w:p>
      <w:r>
        <w:t>La configuración de fábrica ya está establecida. Los clientes tienen prohibido realizar cambios a menos que</w:t>
      </w:r>
    </w:p>
    <w:p>
      <w:r>
        <w:t>sea necesario. Para modificaciones, contacte con el fabricante.</w:t>
      </w:r>
    </w:p>
    <w:p>
      <w:r>
        <w:t>6.10 Configuración de unidad de gas FU15</w:t>
      </w:r>
    </w:p>
    <w:p>
      <w:r>
        <w:t>En el menú de unidad de gas, los valores numéricos corresponden a las siguientes unidades: 1: LEL (límite inferior</w:t>
      </w:r>
    </w:p>
    <w:p>
      <w:r>
        <w:t>de explosividad); 2: VOL (volumen de líquido); 3: ppm (partes por millón).</w:t>
      </w:r>
    </w:p>
    <w:p>
      <w:r>
        <w:t>La configuración de fábrica ya está establecida. Los clientes tienen prohibido realizar cambios a menos que</w:t>
      </w:r>
    </w:p>
    <w:p>
      <w:r>
        <w:t>sea necesario. Para modificaciones, contacte con el fabricante.</w:t>
      </w:r>
    </w:p>
    <w:p>
      <w:r>
        <w:t>6.11 Restablecer valores de fábrica FU17</w:t>
      </w:r>
    </w:p>
    <w:p>
      <w:r>
        <w:t>Tras iniciar sesión con su contraseña normal, vaya a este menú y pulse el botón "OK".</w:t>
      </w:r>
    </w:p>
    <w:p>
      <w:r>
        <w:t>Siga las indicaciones para restablecer los valores de fábrica. Proceda con precaución.</w:t>
      </w:r>
    </w:p>
    <w:p>
      <w:r>
        <w:t>6.12 Ver versión de software FU20</w:t>
      </w:r>
    </w:p>
    <w:p>
      <w:r>
        <w:t>Tras iniciar sesión con su contraseña normal, vaya a este menú y haga clic en OK para ver la versión</w:t>
      </w:r>
    </w:p>
    <w:p>
      <w:r>
        <w:t>previamente.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10 / 12</w:t>
      </w:r>
    </w:p>
    <w:p>
      <w:r>
        <w:t>6.13 Ver número de serie del producto FU22 (funciones del modelo 4G/NB)</w:t>
      </w:r>
    </w:p>
    <w:p>
      <w:r>
        <w:t>Tras iniciar sesión con su contraseña normal, vaya a este menú y pulse "OK" para ver el</w:t>
      </w:r>
    </w:p>
    <w:p>
      <w:r>
        <w:t>número de serie del producto, que es el número IMEI de la plataforma.</w:t>
      </w:r>
    </w:p>
    <w:p>
      <w:r>
        <w:t>6.14 Ver estado de la red FU23 (modelos 4G y NB)</w:t>
      </w:r>
    </w:p>
    <w:p>
      <w:r>
        <w:t>Tras iniciar sesión con su contraseña normal, vaya a este menú y pulse el botón "OK" para</w:t>
      </w:r>
    </w:p>
    <w:p>
      <w:r>
        <w:t>ver el estado de la red. Un "0" indica normal, mientras que otros valores indican anormal.</w:t>
      </w:r>
    </w:p>
    <w:p>
      <w:r>
        <w:t>6.15 Ver intensidad de red FU24 (funciones 4G y NB)</w:t>
      </w:r>
    </w:p>
    <w:p>
      <w:r>
        <w:t>Tras iniciar sesión con su contraseña normal, vaya a este menú y pulse "OK" para comprobar su</w:t>
      </w:r>
    </w:p>
    <w:p>
      <w:r>
        <w:t>intensidad de red. Una intensidad de señal superior a 10 indica conectividad normal. Si es inferior a 10, la</w:t>
      </w:r>
    </w:p>
    <w:p>
      <w:r>
        <w:t>señal es débil. Compruebe si el lugar de instalación tiene apantallamiento de señal o carece de cobertura 4G.</w:t>
      </w:r>
    </w:p>
    <w:p>
      <w:pPr>
        <w:pStyle w:val="Heading2"/>
      </w:pPr>
      <w:r>
        <w:rPr>
          <w:b/>
          <w:sz w:val="26"/>
        </w:rPr>
        <w:t>7. Funcionamiento de la plataforma IoT en la nube Zhihui Cloud</w:t>
      </w:r>
    </w:p>
    <w:p>
      <w:r>
        <w:t>Este producto transmite los datos de detección de gas a la plataforma IoT en la nube mediante NB/4G. Los clientes</w:t>
      </w:r>
    </w:p>
    <w:p>
      <w:r>
        <w:t>pueden elegir su plataforma IoT en la nube preferida o la plataforma IoT en la nube Zhihui Cloud de nuestra empresa.</w:t>
      </w:r>
    </w:p>
    <w:p>
      <w:r>
        <w:t>Las instrucciones de funcionamiento de la plataforma Zhihui Cloud son las siguientes:</w:t>
      </w:r>
    </w:p>
    <w:p>
      <w:r>
        <w:t>(1) Se admiten tres métodos de visualización: ①Acceso mediante navegador en el escritorio; ②Aplicación móvil</w:t>
      </w:r>
    </w:p>
    <w:p>
      <w:r>
        <w:t>(actualmente disponible solo para Android); ③Mini programa de WeChat (compatible tanto con Android</w:t>
      </w:r>
    </w:p>
    <w:p>
      <w:r>
        <w:t>como con iOS). Esta guía se centra en las operaciones de escritorio. El paquete de instalación de la aplicación móvil y</w:t>
      </w:r>
    </w:p>
    <w:p>
      <w:r>
        <w:t>el código QR del mini programa de WeChat se facilitan en la contraportada para escanearlos y descargarlos,</w:t>
      </w:r>
    </w:p>
    <w:p>
      <w:r>
        <w:t>con instrucciones de uso idénticas. En el escritorio, visite https://www.zhihuiyun-iot.com para acceder a la</w:t>
      </w:r>
    </w:p>
    <w:p>
      <w:r>
        <w:t>interfaz de inicio de sesión.</w:t>
      </w:r>
    </w:p>
    <w:p>
      <w:r>
        <w:t>(2) Para iniciar sesión por primera vez, debe registrar su cuenta. Haga clic en "Registro de cuenta"</w:t>
      </w:r>
    </w:p>
    <w:p>
      <w:r>
        <w:t>para ir a la página de registro y siga las instrucciones para completar el registro.</w:t>
      </w:r>
    </w:p>
    <w:p>
      <w:r>
        <w:t>(3) Tras iniciar sesión en la plataforma, seleccione "Seguridad inteligente" →"Alarmas industriales" y, a continuación, haga clic</w:t>
      </w:r>
    </w:p>
    <w:p>
      <w:r>
        <w:t>para acceder a la interfaz de monitorización del detector.</w:t>
      </w:r>
    </w:p>
    <w:p>
      <w:r>
        <w:t>(4) Haga clic en "Gestión de dispositivos" →"Añadir dispositivo", rellene la información requerida del dispositivo</w:t>
      </w:r>
    </w:p>
    <w:p>
      <w:r>
        <w:t>incluyendo "Modelo de dispositivo", "Número de serie (SN)", "Notas" y "Ubicación de instalación". Haga clic en</w:t>
      </w:r>
    </w:p>
    <w:p>
      <w:r>
        <w:t>"Siguiente", introduzca los detalles de notificación y, a continuación, haga clic en "Completar".</w:t>
      </w:r>
    </w:p>
    <w:p>
      <w:r>
        <w:t>(5) Añadido correctamente. Haga clic en "Monitorización de datos" para ver los datos de dispositivo en tiempo real e históricos</w:t>
      </w:r>
    </w:p>
    <w:p>
      <w:r>
        <w:t>los datos históricos de monitorización.</w:t>
      </w:r>
    </w:p>
    <w:p>
      <w:r>
        <w:t>(6) Haga clic en "Gestión de alarmas" para ver la información de alarmas, la lista de incidencias y mis incidencias de un</w:t>
      </w:r>
    </w:p>
    <w:p>
      <w:r>
        <w:t>periodo de tiempo específico.</w:t>
      </w:r>
    </w:p>
    <w:p>
      <w:r>
        <w:t>(7) Haga clic en "Gestión de notificaciones" para reconfigurar o eliminar las notificaciones añadidas anteriormente.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11 / 12</w:t>
      </w:r>
    </w:p>
    <w:p>
      <w:r>
        <w:t>(8) Haga clic en "Informe de datos" para ver estadísticas o exportar informes.</w:t>
      </w:r>
    </w:p>
    <w:p>
      <w:r>
        <w:t>(9) Haga clic en "Centro de vídeo" para gestionar y ver vídeos.</w:t>
      </w:r>
    </w:p>
    <w:p>
      <w:pPr>
        <w:pStyle w:val="Heading2"/>
      </w:pPr>
      <w:r>
        <w:rPr>
          <w:b/>
          <w:sz w:val="26"/>
        </w:rPr>
        <w:t>8. Fallos comunes y soluciones</w:t>
      </w:r>
    </w:p>
    <w:p>
      <w:r>
        <w:t>Sin respuesta al gas detectado: (1) Fallo del sensor: sustituya el sensor; (2) Avería del circuito:</w:t>
      </w:r>
    </w:p>
    <w:p>
      <w:r>
        <w:t>reparación por el fabricante.</w:t>
      </w:r>
    </w:p>
    <w:p>
      <w:pPr>
        <w:pStyle w:val="Heading2"/>
      </w:pPr>
      <w:r>
        <w:rPr>
          <w:b/>
          <w:sz w:val="26"/>
        </w:rPr>
        <w:t>9. Precauciones</w:t>
      </w:r>
    </w:p>
    <w:p>
      <w:r>
        <w:t>(1) Este dispositivo debe utilizarse en un entorno protegido libre de gases corrosivos, humos de cocina,</w:t>
      </w:r>
    </w:p>
    <w:p>
      <w:r>
        <w:t>polvo y lluvia, y debe protegerse de caídas desde alturas o vibraciones violentas.</w:t>
      </w:r>
    </w:p>
    <w:p>
      <w:r>
        <w:t>(2) La zona de la sonda no debe quedar expuesta directamente a gases de flujo rápido, ya que esto puede afectar a los</w:t>
      </w:r>
    </w:p>
    <w:p>
      <w:r>
        <w:t>resultados de la prueba.</w:t>
      </w:r>
    </w:p>
    <w:p>
      <w:r>
        <w:t>(3) Evite la exposición frecuente del dispositivo a muestras de gas de alta concentración que superen el</w:t>
      </w:r>
    </w:p>
    <w:p>
      <w:r>
        <w:t>rango de detección, ya que esto puede reducir la vida útil del sensor.</w:t>
      </w:r>
    </w:p>
    <w:p>
      <w:r>
        <w:t>(4) Al monitorizar mezclas de gases/líquidos/vapores inflamables en las que la muestra difiere del</w:t>
      </w:r>
    </w:p>
    <w:p>
      <w:r>
        <w:t>gas de calibración, las lecturas del instrumento pueden mostrar discrepancias respecto a las concentraciones reales.</w:t>
      </w:r>
    </w:p>
    <w:p>
      <w:r>
        <w:t>(5) Todos los dispositivos se someten a una inspección y prueba rigurosas antes del envío. Para garantizar</w:t>
      </w:r>
    </w:p>
    <w:p>
      <w:r>
        <w:t>la precisión de medición, deben calibrarse al menos una vez al año, o según lo exijan las</w:t>
      </w:r>
    </w:p>
    <w:p>
      <w:r>
        <w:t>normativas del lugar.</w:t>
      </w:r>
    </w:p>
    <w:p>
      <w:r>
        <w:t>(6) La vida útil recomendada es de 5 años para los sensores infrarrojos y de semiconductores, y de 2</w:t>
      </w:r>
    </w:p>
    <w:p>
      <w:r>
        <w:t>años para los sensores catalíticos y electroquímicos.</w:t>
      </w:r>
    </w:p>
    <w:p>
      <w:r>
        <w:t>(7) Los productos con certificación antideflagrante no deben tener componentes o estructuras</w:t>
      </w:r>
    </w:p>
    <w:p>
      <w:r>
        <w:t>que comprometan el rendimiento antideflagrante sustituidos o modificados sin autorización.</w:t>
      </w:r>
    </w:p>
    <w:p>
      <w:r>
        <w:t>(8) Se recomienda conectar la carcasa del detector al cable de tierra para evitar</w:t>
      </w:r>
    </w:p>
    <w:p>
      <w:r>
        <w:t>interferencias de comunicación.</w:t>
      </w:r>
    </w:p>
    <w:p>
      <w:pPr>
        <w:pStyle w:val="Heading2"/>
      </w:pPr>
      <w:r>
        <w:rPr>
          <w:b/>
          <w:sz w:val="26"/>
        </w:rPr>
        <w:t>10. Garantía y mantenimiento</w:t>
      </w:r>
    </w:p>
    <w:p>
      <w:r>
        <w:t>(1) Este producto está cubierto por una garantía de un año (excluidos los consumibles). En caso de</w:t>
      </w:r>
    </w:p>
    <w:p>
      <w:r>
        <w:t>avería en condiciones de uso normal, se ofrecen servicios gratuitos de reparación y mantenimiento en fábrica.</w:t>
      </w:r>
    </w:p>
    <w:p>
      <w:r>
        <w:t>Los daños causados por error humano, catástrofes naturales o uso indebido no están cubiertos por la</w:t>
      </w:r>
    </w:p>
    <w:p>
      <w:r>
        <w:t>la garantía.</w:t>
      </w:r>
    </w:p>
    <w:p>
      <w:r>
        <w:t>(2) Si su sensor alcanza el final de su vida útil, contacte con nuestra empresa para</w:t>
      </w:r>
    </w:p>
    <w:p>
      <w:r>
        <w:t>su sustitución.</w:t>
      </w:r>
    </w:p>
    <w:p>
      <w:r>
        <w:t>(3) Si el usuario no puede resolver el problema, el detector puede devolverse a nuestra empresa para su reparación.</w:t>
      </w:r>
    </w:p>
    <w:p>
      <w:r>
        <w:t>Resolveremos el problema con prontitud y se lo devolveremos al usuario.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12 / 12</w:t>
      </w:r>
    </w:p>
    <w:p>
      <w:pPr>
        <w:pStyle w:val="Heading2"/>
      </w:pPr>
      <w:r>
        <w:rPr>
          <w:b/>
          <w:sz w:val="26"/>
        </w:rPr>
        <w:t>11. ALMACENAMIENTO</w:t>
      </w:r>
    </w:p>
    <w:p>
      <w:r>
        <w:t>El detector debe almacenarse en una sala ventilada con una temperatura ambiente de 0℃ a 55℃</w:t>
      </w:r>
    </w:p>
    <w:p>
      <w:r>
        <w:t>y una humedad relativa no superior al 85%, y el aire debe estar libre de gases nocivos o</w:t>
      </w:r>
    </w:p>
    <w:p>
      <w:r>
        <w:t>impurezas que puedan corroer el detector.</w:t>
      </w:r>
    </w:p>
    <w:p>
      <w:pPr>
        <w:pStyle w:val="Heading2"/>
      </w:pPr>
      <w:r>
        <w:rPr>
          <w:b/>
          <w:sz w:val="26"/>
        </w:rPr>
        <w:t>12. Accesorios</w:t>
      </w:r>
    </w:p>
    <w:p>
      <w:r>
        <w:t>Los productos suministrados incluyen un detector, un manual de usuario, un certificado de</w:t>
      </w:r>
    </w:p>
    <w:p>
      <w:r>
        <w:t>calificación del producto y tarjeta de garantía, y un informe de inspección de fábrica.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Apéndice Tabla de parámetros de gas</w:t>
      </w:r>
    </w:p>
    <w:p>
      <w:r>
        <w:t>Gas detectado Medición</w:t>
      </w:r>
    </w:p>
    <w:p>
      <w:r>
        <w:t>rango Resolución Alarma baja Alarma</w:t>
      </w:r>
    </w:p>
    <w:p>
      <w:r>
        <w:t>alta</w:t>
      </w:r>
    </w:p>
    <w:p>
      <w:r>
        <w:t>Respuesta</w:t>
      </w:r>
    </w:p>
    <w:p>
      <w:r>
        <w:t>tiempo</w:t>
      </w:r>
    </w:p>
    <w:p>
      <w:r>
        <w:t>Combustible</w:t>
      </w:r>
    </w:p>
    <w:p>
      <w:r>
        <w:t>(EX) 0-100%LEL 1%LEL 20 50 ≤30 s</w:t>
      </w:r>
    </w:p>
    <w:p>
      <w:r>
        <w:t>Combustible</w:t>
      </w:r>
    </w:p>
    <w:p>
      <w:r>
        <w:t>(EX) 0-10000ppm 1ppm 500 1500 ≤30 s</w:t>
      </w:r>
    </w:p>
    <w:p>
      <w:r>
        <w:t>Oxígeno (O2) 0-30%VOL 0.1%VOL 19.5 23.5 ≤20 s</w:t>
      </w:r>
    </w:p>
    <w:p>
      <w:r>
        <w:t>Sulfuro de hidrógeno</w:t>
      </w:r>
    </w:p>
    <w:p>
      <w:r>
        <w:t>(H2S) 0-100ppm 1ppm 15 35 ≤60 s</w:t>
      </w:r>
    </w:p>
    <w:p>
      <w:r>
        <w:t>Monóxido de carbono</w:t>
      </w:r>
    </w:p>
    <w:p>
      <w:r>
        <w:t>(CO) 0-1000ppm 1ppm 50 150 ≤60 s</w:t>
      </w:r>
    </w:p>
    <w:p>
      <w:r>
        <w:t>Dióxido de nitrógeno</w:t>
      </w:r>
    </w:p>
    <w:p>
      <w:r>
        <w:t>(NO2) 0-20ppm 0.1ppm 5 10 ≤60 s</w:t>
      </w:r>
    </w:p>
    <w:p>
      <w:r>
        <w:t>Gas natural 0-100%LEL 1%LEL 20 50 ≤30 s</w:t>
      </w:r>
    </w:p>
    <w:p>
      <w:r>
        <w:t>Metano (CH4) 0-100%LEL 1%LEL 20 50 ≤30 s</w:t>
      </w:r>
    </w:p>
    <w:p>
      <w:r>
        <w:t>Dióxido de carbono</w:t>
      </w:r>
    </w:p>
    <w:p>
      <w:r>
        <w:t>(CO2) 0-5000ppm 1ppm 1500 2500 ≤60 s</w:t>
      </w:r>
    </w:p>
    <w:p>
      <w:r>
        <w:t>Óxido nítrico (NO) 0-250ppm 1ppm 50 150 ≤60 s</w:t>
      </w:r>
    </w:p>
    <w:p>
      <w:r>
        <w:t>Nitrógeno (N2) 0-100%VOL 0.1%VOL 76.5 80.5 ≤60 s</w:t>
      </w:r>
    </w:p>
    <w:p>
      <w:r>
        <w:t>Dióxido de azufre</w:t>
      </w:r>
    </w:p>
    <w:p>
      <w:r>
        <w:t>(SO2) 0-20ppm 0.1/1ppm 5 10 ≤60 s</w:t>
      </w:r>
    </w:p>
    <w:p>
      <w:r>
        <w:t>Cloro gaseoso (Cl2) 0-20ppm 0.1ppm 5 10 ≤60 s</w:t>
      </w:r>
    </w:p>
    <w:p>
      <w:r>
        <w:t>Amoniaco (NH3) 0-100ppm 0.1/1ppm 15 35 ≤160 s</w:t>
      </w:r>
    </w:p>
    <w:p>
      <w:r>
        <w:t>Hidrógeno (H2) 0-1000ppm 1/10ppm 50 150 ≤30 s</w:t>
      </w:r>
    </w:p>
    <w:p>
      <w:r>
        <w:t>Fosfina (PH3) 0-20ppm 0.1/1ppm 5 10 ≤100 s</w:t>
      </w:r>
    </w:p>
    <w:p>
      <w:r>
        <w:t>Cloruro de hidrógeno</w:t>
      </w:r>
    </w:p>
    <w:p>
      <w:r>
        <w:t>(HCl) 0-20ppm 0.1/1ppm 5 10 ≤160 s</w:t>
      </w:r>
    </w:p>
    <w:p>
      <w:r>
        <w:t>Para obtener más detalles del producto, contacte con nuestra empresa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Henan Otywell Electronic Technology Co., Ltd.</w:t>
      </w:r>
    </w:p>
    <w:p>
      <w:r>
        <w:t>Dirección: Unidad 2, Edificio 38, Liando U Valley, intersección de Jianyang Road y Lianhua Street,</w:t>
      </w:r>
    </w:p>
    <w:p>
      <w:r>
        <w:t>Zona de Alta Tecnología, ciudad de Zhengzhou, provincia de Henan, China</w:t>
      </w:r>
    </w:p>
    <w:p>
      <w:r>
        <w:t>Sitio web: www.otywellsafety.com</w:t>
      </w:r>
    </w:p>
    <w:p>
      <w:r>
        <w:t>Tel.: +86 16692113008</w:t>
      </w:r>
    </w:p>
    <w:p>
      <w:r>
        <w:t>Sitio web: sales01@otywell-detector.com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