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87F8AD">
      <w:pPr>
        <w:spacing w:line="310" w:lineRule="exact"/>
        <w:ind w:firstLine="3405"/>
      </w:pPr>
      <w:bookmarkStart w:id="10" w:name="_GoBack"/>
      <w:bookmarkEnd w:id="10"/>
    </w:p>
    <w:p w14:paraId="7B1A9B0D">
      <w:pPr>
        <w:spacing w:before="95" w:line="199" w:lineRule="auto"/>
        <w:ind w:left="1449"/>
        <w:jc w:val="right"/>
        <w:rPr>
          <w:rFonts w:hint="default" w:ascii="Arial" w:hAnsi="Arial" w:eastAsia="Arial" w:cs="Arial"/>
          <w:sz w:val="33"/>
          <w:szCs w:val="33"/>
          <w:lang w:val="en-US"/>
        </w:rPr>
      </w:pPr>
      <w:r>
        <w:rPr>
          <w:rFonts w:ascii="Times New Roman" w:hAnsi="Arial" w:eastAsia="Arial" w:cs="Arial"/>
          <w:b/>
          <w:bCs/>
          <w:snapToGrid w:val="0"/>
          <w:color w:val="000000"/>
          <w:spacing w:val="-2"/>
          <w:kern w:val="0"/>
          <w:sz w:val="33"/>
          <w:szCs w:val="33"/>
          <w:lang w:val="en-US" w:eastAsia="en-US" w:bidi="ar-SA"/>
        </w:rPr>
        <w:t>Otywell ®</w:t>
      </w:r>
    </w:p>
    <w:p w14:paraId="6F75038C">
      <w:pPr>
        <w:spacing w:before="74" w:line="241" w:lineRule="auto"/>
        <w:rPr>
          <w:rFonts w:hint="default" w:ascii="华文行楷" w:hAnsi="华文行楷" w:eastAsia="华文行楷" w:cs="华文行楷"/>
          <w:sz w:val="24"/>
          <w:szCs w:val="24"/>
          <w:lang w:val="en-US"/>
        </w:rPr>
      </w:pPr>
    </w:p>
    <w:p w14:paraId="0D8C38BD">
      <w:pPr>
        <w:spacing w:before="154" w:line="275" w:lineRule="auto"/>
        <w:ind w:left="794" w:leftChars="378" w:right="1066" w:firstLine="18" w:firstLineChars="5"/>
        <w:jc w:val="center"/>
        <w:rPr>
          <w:rFonts w:hint="default" w:ascii="Arial" w:hAnsi="Arial" w:eastAsia="Arial" w:cs="Arial"/>
          <w:sz w:val="37"/>
          <w:szCs w:val="37"/>
          <w:lang w:val="en-US"/>
        </w:rPr>
      </w:pPr>
      <w:r>
        <w:rPr>
          <w:rFonts w:ascii="Times New Roman" w:hAnsi="Arial" w:eastAsia="Arial" w:cs="Arial"/>
          <w:b/>
          <w:bCs/>
          <w:snapToGrid w:val="0"/>
          <w:color w:val="000000"/>
          <w:spacing w:val="-2"/>
          <w:kern w:val="0"/>
          <w:sz w:val="37"/>
          <w:szCs w:val="37"/>
          <w:lang w:val="en-US" w:eastAsia="en-US" w:bidi="ar-SA"/>
        </w:rPr>
        <w:t>Контроллер газовой сигнализации GDB9/GDB10</w:t>
      </w:r>
    </w:p>
    <w:p w14:paraId="26952D98">
      <w:pPr>
        <w:spacing w:before="1" w:line="220" w:lineRule="auto"/>
        <w:ind w:left="1180"/>
        <w:jc w:val="left"/>
        <w:rPr>
          <w:rFonts w:hint="default" w:ascii="黑体" w:hAnsi="黑体" w:eastAsia="黑体" w:cs="黑体"/>
          <w:sz w:val="37"/>
          <w:szCs w:val="37"/>
          <w:lang w:val="en-US"/>
        </w:rPr>
      </w:pPr>
      <w:r>
        <w:rPr>
          <w:rFonts w:ascii="Times New Roman" w:hAnsi="黑体" w:eastAsia="黑体" w:cs="黑体"/>
          <w:b/>
          <w:bCs/>
          <w:snapToGrid w:val="0"/>
          <w:color w:val="000000"/>
          <w:spacing w:val="-1"/>
          <w:kern w:val="0"/>
          <w:sz w:val="37"/>
          <w:szCs w:val="37"/>
          <w:lang w:val="en-US" w:eastAsia="en-US" w:bidi="ar-SA"/>
        </w:rPr>
        <w:t>руководство по эксплуатации</w:t>
      </w:r>
    </w:p>
    <w:p w14:paraId="486B9F03">
      <w:pPr>
        <w:spacing w:line="298" w:lineRule="auto"/>
        <w:jc w:val="left"/>
        <w:rPr>
          <w:rFonts w:ascii="Arial"/>
          <w:sz w:val="21"/>
        </w:rPr>
      </w:pPr>
    </w:p>
    <w:p w14:paraId="225E133B">
      <w:pPr>
        <w:spacing w:line="2810" w:lineRule="exact"/>
        <w:ind w:firstLine="1125"/>
      </w:pPr>
      <w:r>
        <w:rPr>
          <w:position w:val="-56"/>
        </w:rPr>
        <w:drawing>
          <wp:inline distT="0" distB="0" distL="0" distR="0">
            <wp:extent cx="1263650" cy="178371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3"/>
                    <a:stretch>
                      <a:fillRect/>
                    </a:stretch>
                  </pic:blipFill>
                  <pic:spPr>
                    <a:xfrm>
                      <a:off x="0" y="0"/>
                      <a:ext cx="1263663" cy="1784327"/>
                    </a:xfrm>
                    <a:prstGeom prst="rect">
                      <a:avLst/>
                    </a:prstGeom>
                  </pic:spPr>
                </pic:pic>
              </a:graphicData>
            </a:graphic>
          </wp:inline>
        </w:drawing>
      </w:r>
    </w:p>
    <w:p w14:paraId="7425E25A">
      <w:pPr>
        <w:spacing w:line="386" w:lineRule="auto"/>
        <w:rPr>
          <w:rFonts w:ascii="Arial"/>
          <w:sz w:val="21"/>
        </w:rPr>
      </w:pPr>
    </w:p>
    <w:p w14:paraId="6A77B06A">
      <w:pPr>
        <w:spacing w:before="78" w:line="315" w:lineRule="auto"/>
        <w:ind w:left="734" w:right="588" w:hanging="356"/>
        <w:rPr>
          <w:rFonts w:hint="default" w:ascii="黑体" w:hAnsi="黑体" w:eastAsia="黑体" w:cs="黑体"/>
          <w:sz w:val="19"/>
          <w:szCs w:val="19"/>
          <w:lang w:val="en-US"/>
        </w:rPr>
      </w:pPr>
      <w:r>
        <w:rPr>
          <w:rFonts w:ascii="Times New Roman" w:hAnsi="黑体" w:eastAsia="黑体" w:cs="黑体"/>
          <w:b/>
          <w:bCs/>
          <w:snapToGrid w:val="0"/>
          <w:color w:val="000000"/>
          <w:spacing w:val="-4"/>
          <w:kern w:val="0"/>
          <w:sz w:val="19"/>
          <w:szCs w:val="19"/>
          <w:lang w:val="en-US" w:eastAsia="en-US" w:bidi="ar-SA"/>
        </w:rPr>
        <w:t xml:space="preserve">Henan Otywell Electronic Technology Co., Ltd. — предприятие, сертифицированное по системе менеджмента качества ISO9001</w:t>
      </w:r>
      <w:r>
        <w:rPr>
          <w:rFonts w:hint="default" w:ascii="Times New Roman" w:hAnsi="黑体" w:eastAsia="黑体" w:cs="黑体"/>
          <w:b/>
          <w:bCs/>
          <w:snapToGrid w:val="0"/>
          <w:color w:val="000000"/>
          <w:spacing w:val="-4"/>
          <w:kern w:val="0"/>
          <w:sz w:val="19"/>
          <w:szCs w:val="19"/>
          <w:lang w:val="en-US" w:eastAsia="en-US" w:bidi="ar-SA"/>
        </w:rPr>
        <w:t xml:space="preserve"/>
      </w:r>
      <w:r>
        <w:rPr>
          <w:rFonts w:ascii="Times New Roman" w:hAnsi="黑体" w:eastAsia="黑体" w:cs="黑体"/>
          <w:b/>
          <w:bCs/>
          <w:snapToGrid w:val="0"/>
          <w:color w:val="000000"/>
          <w:spacing w:val="-4"/>
          <w:kern w:val="0"/>
          <w:sz w:val="19"/>
          <w:szCs w:val="19"/>
          <w:lang w:val="en-US" w:eastAsia="en-US" w:bidi="ar-SA"/>
        </w:rPr>
        <w:t/>
      </w:r>
    </w:p>
    <w:p w14:paraId="63D1E0A6">
      <w:pPr>
        <w:spacing w:before="91" w:line="178" w:lineRule="exact"/>
        <w:ind w:left="2855"/>
        <w:rPr>
          <w:rFonts w:hint="default" w:ascii="Arial" w:hAnsi="Arial" w:eastAsia="Arial" w:cs="Arial"/>
          <w:sz w:val="13"/>
          <w:szCs w:val="13"/>
          <w:lang w:val="en-US"/>
        </w:rPr>
      </w:pPr>
      <w:r>
        <w:rPr>
          <w:rFonts w:ascii="Times New Roman" w:hAnsi="Arial" w:eastAsia="Arial" w:cs="Arial"/>
          <w:snapToGrid w:val="0"/>
          <w:color w:val="000000"/>
          <w:spacing w:val="-5"/>
          <w:kern w:val="0"/>
          <w:position w:val="1"/>
          <w:sz w:val="13"/>
          <w:szCs w:val="13"/>
          <w:lang w:val="en-US" w:eastAsia="en-US" w:bidi="ar-SA"/>
        </w:rPr>
        <w:t>Версия для печати: OT20250919-V1.01</w:t>
      </w:r>
    </w:p>
    <w:p w14:paraId="4924DCCE">
      <w:pPr>
        <w:spacing w:line="178" w:lineRule="exact"/>
        <w:rPr>
          <w:rFonts w:ascii="Arial" w:hAnsi="Arial" w:eastAsia="Arial" w:cs="Arial"/>
          <w:sz w:val="13"/>
          <w:szCs w:val="13"/>
        </w:rPr>
        <w:sectPr>
          <w:pgSz w:w="6030" w:h="8300"/>
          <w:pgMar w:top="640" w:right="669" w:bottom="0" w:left="904" w:header="0" w:footer="0" w:gutter="0"/>
          <w:cols w:space="720" w:num="1"/>
        </w:sectPr>
      </w:pPr>
    </w:p>
    <w:p w14:paraId="02F3DE1C">
      <w:pPr>
        <w:pStyle w:val="2"/>
        <w:spacing w:before="38" w:line="221" w:lineRule="auto"/>
        <w:ind w:left="230"/>
        <w:rPr>
          <w:rFonts w:hint="default"/>
          <w:lang w:val="en-US"/>
        </w:rPr>
      </w:pPr>
      <w:r>
        <w:rPr>
          <w:rFonts w:ascii="Times New Roman" w:hAnsi="黑体" w:eastAsia="黑体" w:cs="黑体"/>
          <w:snapToGrid w:val="0"/>
          <w:color w:val="000000"/>
          <w:spacing w:val="4"/>
          <w:kern w:val="0"/>
          <w:sz w:val="12"/>
          <w:szCs w:val="12"/>
          <w:lang w:val="en-US" w:eastAsia="en-US" w:bidi="ar-SA"/>
        </w:rPr>
        <w:t>Благодарим за выбор продукции Henan Outewell Electronic Technology Co., Ltd.</w:t>
      </w:r>
    </w:p>
    <w:p w14:paraId="76A5A66C">
      <w:pPr>
        <w:pStyle w:val="2"/>
        <w:spacing w:before="81" w:line="213" w:lineRule="auto"/>
        <w:ind w:left="230"/>
        <w:rPr>
          <w:rFonts w:hint="default"/>
          <w:lang w:val="en-US"/>
        </w:rPr>
      </w:pPr>
      <w:r>
        <w:rPr>
          <w:rFonts w:ascii="Times New Roman" w:hAnsi="黑体" w:eastAsia="黑体" w:cs="黑体"/>
          <w:snapToGrid w:val="0"/>
          <w:color w:val="000000"/>
          <w:spacing w:val="4"/>
          <w:kern w:val="0"/>
          <w:sz w:val="12"/>
          <w:szCs w:val="12"/>
          <w:lang w:val="en-US" w:eastAsia="en-US" w:bidi="ar-SA"/>
        </w:rPr>
        <w:t>Храните данное руководство надлежащим образом, чтобы в будущем при необходимости легко обратиться к нему и получить помощь.</w:t>
      </w:r>
    </w:p>
    <w:p w14:paraId="46D16770">
      <w:pPr>
        <w:spacing w:line="274" w:lineRule="auto"/>
        <w:rPr>
          <w:rFonts w:ascii="Arial"/>
          <w:sz w:val="21"/>
        </w:rPr>
      </w:pPr>
    </w:p>
    <w:p w14:paraId="07E2A5B1">
      <w:pPr>
        <w:pStyle w:val="2"/>
        <w:spacing w:before="39" w:line="221" w:lineRule="auto"/>
        <w:ind w:left="1"/>
        <w:rPr>
          <w:rFonts w:hint="default"/>
          <w:lang w:val="en-US"/>
        </w:rPr>
      </w:pPr>
      <w:r>
        <w:rPr>
          <w:rFonts w:ascii="Times New Roman" w:hAnsi="黑体" w:eastAsia="黑体" w:cs="黑体"/>
          <w:b/>
          <w:bCs/>
          <w:snapToGrid w:val="0"/>
          <w:color w:val="000000"/>
          <w:spacing w:val="3"/>
          <w:kern w:val="0"/>
          <w:sz w:val="12"/>
          <w:szCs w:val="12"/>
          <w:lang w:val="en-US" w:eastAsia="en-US" w:bidi="ar-SA"/>
        </w:rPr>
        <w:t>Заявление об авторских правах</w:t>
      </w:r>
    </w:p>
    <w:p w14:paraId="62367BB0">
      <w:pPr>
        <w:spacing w:line="271" w:lineRule="auto"/>
        <w:rPr>
          <w:rFonts w:ascii="Arial"/>
          <w:sz w:val="21"/>
        </w:rPr>
      </w:pPr>
    </w:p>
    <w:p w14:paraId="0AA7C137">
      <w:pPr>
        <w:pStyle w:val="2"/>
        <w:spacing w:before="39" w:line="359" w:lineRule="auto"/>
        <w:ind w:firstLine="210"/>
        <w:jc w:val="both"/>
        <w:rPr>
          <w:rFonts w:hint="default"/>
          <w:lang w:val="en-US"/>
        </w:rPr>
      </w:pPr>
      <w:r>
        <w:rPr>
          <w:rFonts w:ascii="Times New Roman" w:hAnsi="黑体" w:eastAsia="黑体" w:cs="黑体"/>
          <w:snapToGrid w:val="0"/>
          <w:color w:val="000000"/>
          <w:spacing w:val="3"/>
          <w:kern w:val="0"/>
          <w:sz w:val="12"/>
          <w:szCs w:val="12"/>
          <w:lang w:val="en-US" w:eastAsia="en-US" w:bidi="ar-SA"/>
        </w:rPr>
        <w:t>Авторские права на данное руководство принадлежат Henan Outeiwell Electronic Technology Co., Ltd. Без письменного разрешения запрещается воспроизводить, переводить, сохранять в базах данных или поисковых системах, а также распространять любыми способами или методами, такими как электронная передача, копирование или звукозапись, любую часть данного руководства.</w:t>
      </w:r>
    </w:p>
    <w:p w14:paraId="408CC194">
      <w:pPr>
        <w:pStyle w:val="2"/>
        <w:spacing w:line="351" w:lineRule="auto"/>
        <w:ind w:right="48" w:firstLine="200"/>
        <w:rPr>
          <w:rFonts w:hint="default"/>
          <w:lang w:val="en-US"/>
        </w:rPr>
      </w:pPr>
      <w:r>
        <w:rPr>
          <w:rFonts w:ascii="Times New Roman" w:hAnsi="黑体" w:eastAsia="黑体" w:cs="黑体"/>
          <w:snapToGrid w:val="0"/>
          <w:color w:val="000000"/>
          <w:spacing w:val="4"/>
          <w:kern w:val="0"/>
          <w:sz w:val="12"/>
          <w:szCs w:val="12"/>
          <w:lang w:val="en-US" w:eastAsia="en-US" w:bidi="ar-SA"/>
        </w:rPr>
        <w:t>Henan Outaiwei Electronic Technology Co., Ltd. придерживается принципа технологического прогресса, постоянно стремясь к улучшению продукции и повышению её характеристик. Компания оставляет за собой право вносить любые изменения в продукцию без предварительного уведомления.</w:t>
      </w:r>
    </w:p>
    <w:p w14:paraId="2AAC6F7C">
      <w:pPr>
        <w:pStyle w:val="2"/>
        <w:spacing w:before="3" w:line="348" w:lineRule="auto"/>
        <w:ind w:right="47" w:firstLine="230"/>
        <w:rPr>
          <w:rFonts w:hint="default"/>
          <w:lang w:val="en-US"/>
        </w:rPr>
      </w:pPr>
      <w:r>
        <w:rPr>
          <w:rFonts w:ascii="Times New Roman" w:hAnsi="黑体" w:eastAsia="黑体" w:cs="黑体"/>
          <w:snapToGrid w:val="0"/>
          <w:color w:val="000000"/>
          <w:spacing w:val="-6"/>
          <w:kern w:val="0"/>
          <w:sz w:val="12"/>
          <w:szCs w:val="12"/>
          <w:lang w:val="en-US" w:eastAsia="en-US" w:bidi="ar-SA"/>
        </w:rPr>
        <w:t>Если пользователи выполняют монтаж, ремонт или замену компонентов, не следуя указаниям данного руководства, они несут всю ответственность за возникшие последствия.</w:t>
      </w:r>
    </w:p>
    <w:p w14:paraId="31A49502">
      <w:pPr>
        <w:pStyle w:val="2"/>
        <w:spacing w:before="221" w:line="221" w:lineRule="auto"/>
        <w:ind w:left="1"/>
        <w:rPr>
          <w:rFonts w:hint="default"/>
          <w:lang w:val="en-US"/>
        </w:rPr>
      </w:pPr>
      <w:r>
        <w:rPr>
          <w:rFonts w:ascii="Times New Roman" w:hAnsi="黑体" w:eastAsia="黑体" w:cs="黑体"/>
          <w:b/>
          <w:bCs/>
          <w:snapToGrid w:val="0"/>
          <w:color w:val="000000"/>
          <w:spacing w:val="6"/>
          <w:kern w:val="0"/>
          <w:sz w:val="12"/>
          <w:szCs w:val="12"/>
          <w:lang w:val="en-US" w:eastAsia="en-US" w:bidi="ar-SA"/>
        </w:rPr>
        <w:t>Руководство по обслуживанию пользователя</w:t>
      </w:r>
    </w:p>
    <w:p w14:paraId="24437C79">
      <w:pPr>
        <w:pStyle w:val="2"/>
        <w:spacing w:before="94" w:line="283" w:lineRule="auto"/>
        <w:ind w:right="52" w:firstLine="230"/>
        <w:rPr>
          <w:rFonts w:hint="default"/>
          <w:lang w:val="en-US"/>
        </w:rPr>
      </w:pPr>
      <w:r>
        <w:rPr>
          <w:rFonts w:ascii="Times New Roman" w:hAnsi="黑体" w:eastAsia="黑体" w:cs="黑体"/>
          <w:snapToGrid w:val="0"/>
          <w:color w:val="000000"/>
          <w:spacing w:val="5"/>
          <w:kern w:val="0"/>
          <w:sz w:val="12"/>
          <w:szCs w:val="12"/>
          <w:lang w:val="en-US" w:eastAsia="en-US" w:bidi="ar-SA"/>
        </w:rPr>
        <w:t>1. Перед использованием данного изделия внимательно проверьте комплектность аксессуаров, сертификат соответствия изделия и заводской протокол испытаний согласно заводскому перечню комплектации. При обнаружении каких-либо некомплектностей немедленно свяжитесь с продавцом или производителем.</w:t>
      </w:r>
    </w:p>
    <w:p w14:paraId="41FA56E1">
      <w:pPr>
        <w:pStyle w:val="2"/>
        <w:spacing w:before="102" w:line="283" w:lineRule="auto"/>
        <w:ind w:right="88" w:firstLine="230"/>
        <w:rPr>
          <w:rFonts w:hint="default"/>
          <w:lang w:val="en-US"/>
        </w:rPr>
      </w:pPr>
      <w:r>
        <w:rPr>
          <w:rFonts w:ascii="Times New Roman" w:hAnsi="黑体" w:eastAsia="黑体" w:cs="黑体"/>
          <w:snapToGrid w:val="0"/>
          <w:color w:val="000000"/>
          <w:spacing w:val="4"/>
          <w:kern w:val="0"/>
          <w:sz w:val="12"/>
          <w:szCs w:val="12"/>
          <w:lang w:val="en-US" w:eastAsia="en-US" w:bidi="ar-SA"/>
        </w:rPr>
        <w:t>2. В течение двенадцати месяцев с даты продажи, если качество изделия окажется ниже технических показателей вследствие соблюдения пользователем требований к хранению, транспортировке и эксплуатации, при предъявлении гарантийного свидетельства предоставляется бесплатное обслуживание.</w:t>
      </w:r>
    </w:p>
    <w:p w14:paraId="22079B54">
      <w:pPr>
        <w:pStyle w:val="2"/>
        <w:spacing w:before="96" w:line="272" w:lineRule="auto"/>
        <w:ind w:right="113" w:firstLine="230"/>
        <w:rPr>
          <w:rFonts w:hint="default"/>
          <w:lang w:val="en-US"/>
        </w:rPr>
      </w:pPr>
      <w:r>
        <w:rPr>
          <w:rFonts w:ascii="Times New Roman" w:hAnsi="黑体" w:eastAsia="黑体" w:cs="黑体"/>
          <w:snapToGrid w:val="0"/>
          <w:color w:val="000000"/>
          <w:spacing w:val="4"/>
          <w:kern w:val="0"/>
          <w:sz w:val="12"/>
          <w:szCs w:val="12"/>
          <w:lang w:val="en-US" w:eastAsia="en-US" w:bidi="ar-SA"/>
        </w:rPr>
        <w:t>3. При повреждениях, вызванных нарушением правил и требований эксплуатации, неисправностях, возникших из-за ремонта, выполненного не назначенными авторизованными техническими службами, или проблемах качества изделия, вызванных факторами непреодолимой силы, наша компания выполняет платный ремонт.</w:t>
      </w:r>
    </w:p>
    <w:p w14:paraId="3931452A">
      <w:pPr>
        <w:pStyle w:val="2"/>
        <w:spacing w:before="82" w:line="213" w:lineRule="auto"/>
        <w:ind w:left="230"/>
        <w:rPr>
          <w:rFonts w:hint="default"/>
          <w:lang w:val="en-US"/>
        </w:rPr>
      </w:pPr>
      <w:r>
        <w:rPr>
          <w:rFonts w:ascii="Times New Roman" w:hAnsi="黑体" w:eastAsia="黑体" w:cs="黑体"/>
          <w:snapToGrid w:val="0"/>
          <w:color w:val="000000"/>
          <w:spacing w:val="5"/>
          <w:kern w:val="0"/>
          <w:sz w:val="12"/>
          <w:szCs w:val="12"/>
          <w:lang w:val="en-US" w:eastAsia="en-US" w:bidi="ar-SA"/>
        </w:rPr>
        <w:t>4. При ремонте изделия проявите инициативу и предъявите гарантийный талон изделия. При непредъявлении гарантийного талона в приёме будет отказано.</w:t>
      </w:r>
    </w:p>
    <w:p w14:paraId="4DD09D4D">
      <w:pPr>
        <w:pStyle w:val="2"/>
        <w:spacing w:before="117" w:line="222" w:lineRule="auto"/>
        <w:rPr>
          <w:rFonts w:hint="default"/>
          <w:lang w:val="en-US"/>
        </w:rPr>
      </w:pPr>
      <w:r>
        <w:rPr>
          <w:rFonts w:ascii="Times New Roman" w:hAnsi="黑体" w:eastAsia="黑体" w:cs="黑体"/>
          <w:snapToGrid w:val="0"/>
          <w:color w:val="000000"/>
          <w:spacing w:val="2"/>
          <w:kern w:val="0"/>
          <w:sz w:val="12"/>
          <w:szCs w:val="12"/>
          <w:lang w:val="en-US" w:eastAsia="en-US" w:bidi="ar-SA"/>
        </w:rPr>
        <w:t>плата за обслуживание.</w:t>
      </w:r>
    </w:p>
    <w:p w14:paraId="2AC39CA7">
      <w:pPr>
        <w:pStyle w:val="2"/>
        <w:spacing w:before="60" w:line="317" w:lineRule="auto"/>
        <w:ind w:right="110" w:firstLine="230"/>
        <w:rPr>
          <w:rFonts w:hint="default"/>
          <w:lang w:val="en-US"/>
        </w:rPr>
      </w:pPr>
      <w:r>
        <w:rPr>
          <w:rFonts w:ascii="Times New Roman" w:hAnsi="黑体" w:eastAsia="黑体" w:cs="黑体"/>
          <w:snapToGrid w:val="0"/>
          <w:color w:val="000000"/>
          <w:spacing w:val="4"/>
          <w:kern w:val="0"/>
          <w:sz w:val="12"/>
          <w:szCs w:val="12"/>
          <w:lang w:val="en-US" w:eastAsia="en-US" w:bidi="ar-SA"/>
        </w:rPr>
        <w:t>5. После технического обслуживания или ремонта изделия предъявите данное руководство. Специалист по обслуживанию заполнит и подпишет прилагаемую форму "Протокол технического обслуживания и ремонта". Кроме того, подпишите запись специалиста для подтверждения деталей обслуживания и предоставления отзыва. Организациям-пользователям необходимо поставить официальную печать.</w:t>
      </w:r>
    </w:p>
    <w:p w14:paraId="5453D656">
      <w:pPr>
        <w:pStyle w:val="2"/>
        <w:spacing w:before="102" w:line="313" w:lineRule="auto"/>
        <w:ind w:right="72" w:firstLine="230"/>
        <w:rPr>
          <w:rFonts w:hint="default"/>
          <w:lang w:val="en-US"/>
        </w:rPr>
      </w:pPr>
      <w:r>
        <w:rPr>
          <w:rFonts w:ascii="Times New Roman" w:hAnsi="黑体" w:eastAsia="黑体" w:cs="黑体"/>
          <w:snapToGrid w:val="0"/>
          <w:color w:val="000000"/>
          <w:spacing w:val="4"/>
          <w:kern w:val="0"/>
          <w:sz w:val="12"/>
          <w:szCs w:val="12"/>
          <w:lang w:val="en-US" w:eastAsia="en-US" w:bidi="ar-SA"/>
        </w:rPr>
        <w:t>6. При наличии любых вопросов или замечаний в отношении предоставляемых нами изделий и услуг, включая технологию изделия, качество, монтаж и обслуживание, отношение персонала или политику ценообразования, своевременно свяжитесь с нами. Мы рассмотрим ваши замечания профессионально.</w:t>
      </w:r>
    </w:p>
    <w:p w14:paraId="0F53BA46">
      <w:pPr>
        <w:spacing w:line="273" w:lineRule="auto"/>
        <w:rPr>
          <w:rFonts w:ascii="Arial"/>
          <w:sz w:val="21"/>
        </w:rPr>
      </w:pPr>
    </w:p>
    <w:p w14:paraId="724E814A">
      <w:pPr>
        <w:pStyle w:val="2"/>
        <w:spacing w:before="40" w:line="221" w:lineRule="auto"/>
        <w:ind w:right="20"/>
        <w:jc w:val="right"/>
        <w:rPr>
          <w:rFonts w:hint="default"/>
          <w:lang w:val="en-US"/>
        </w:rPr>
      </w:pPr>
      <w:r>
        <w:rPr>
          <w:rFonts w:ascii="Times New Roman" w:hAnsi="黑体" w:eastAsia="黑体" w:cs="黑体"/>
          <w:snapToGrid w:val="0"/>
          <w:color w:val="000000"/>
          <w:spacing w:val="5"/>
          <w:kern w:val="0"/>
          <w:sz w:val="12"/>
          <w:szCs w:val="12"/>
          <w:lang w:val="en-US" w:eastAsia="en-US" w:bidi="ar-SA"/>
        </w:rPr>
        <w:t>Заявление: Контроллер газовой сигнализации в данном руководстве именуется "контроллер".</w:t>
      </w:r>
    </w:p>
    <w:p w14:paraId="7480FD81">
      <w:pPr>
        <w:spacing w:line="221" w:lineRule="auto"/>
        <w:sectPr>
          <w:pgSz w:w="6030" w:h="8300"/>
          <w:pgMar w:top="705" w:right="683" w:bottom="0" w:left="719" w:header="0" w:footer="0" w:gutter="0"/>
          <w:cols w:space="720" w:num="1"/>
        </w:sectPr>
      </w:pPr>
    </w:p>
    <w:p w14:paraId="1C32393B">
      <w:pPr>
        <w:spacing w:line="261" w:lineRule="auto"/>
        <w:rPr>
          <w:rFonts w:ascii="Arial"/>
          <w:sz w:val="21"/>
        </w:rPr>
      </w:pPr>
    </w:p>
    <w:p w14:paraId="3117A7C1">
      <w:pPr>
        <w:spacing w:line="262" w:lineRule="auto"/>
        <w:rPr>
          <w:rFonts w:ascii="Arial"/>
          <w:sz w:val="21"/>
        </w:rPr>
      </w:pPr>
    </w:p>
    <w:p w14:paraId="1E6E5CBD">
      <w:pPr>
        <w:spacing w:line="262" w:lineRule="auto"/>
        <w:rPr>
          <w:rFonts w:ascii="Arial"/>
          <w:sz w:val="21"/>
        </w:rPr>
      </w:pPr>
    </w:p>
    <w:p w14:paraId="2DCE2858">
      <w:pPr>
        <w:spacing w:line="262" w:lineRule="auto"/>
        <w:rPr>
          <w:rFonts w:ascii="Arial"/>
          <w:sz w:val="21"/>
        </w:rPr>
      </w:pPr>
    </w:p>
    <w:p w14:paraId="2DB7738C">
      <w:pPr>
        <w:spacing w:line="262" w:lineRule="auto"/>
        <w:rPr>
          <w:rFonts w:ascii="Arial"/>
          <w:sz w:val="21"/>
        </w:rPr>
      </w:pPr>
    </w:p>
    <w:sdt>
      <w:sdtPr>
        <w:rPr>
          <w:rFonts w:ascii="黑体" w:hAnsi="黑体" w:eastAsia="黑体" w:cs="黑体"/>
          <w:sz w:val="12"/>
          <w:szCs w:val="12"/>
        </w:rPr>
        <w:id w:val="26495817"/>
        <w:docPartObj>
          <w:docPartGallery w:val="Table of Contents"/>
          <w:docPartUnique/>
        </w:docPartObj>
      </w:sdtPr>
      <w:sdtEndPr>
        <w:rPr>
          <w:rFonts w:ascii="Times New Roman" w:hAnsi="Times New Roman" w:eastAsia="Times New Roman" w:cs="Times New Roman"/>
          <w:sz w:val="12"/>
          <w:szCs w:val="12"/>
        </w:rPr>
      </w:sdtEndPr>
      <w:sdtContent>
        <w:p w14:paraId="365CABC0">
          <w:pPr>
            <w:pStyle w:val="2"/>
            <w:spacing w:before="39" w:line="222" w:lineRule="auto"/>
            <w:ind w:left="1911"/>
            <w:rPr>
              <w:rFonts w:hint="default"/>
              <w:lang w:val="en-US"/>
            </w:rPr>
          </w:pPr>
          <w:r>
            <w:rPr>
              <w:rFonts w:ascii="Times New Roman" w:hAnsi="黑体" w:eastAsia="黑体" w:cs="黑体"/>
              <w:b/>
              <w:bCs/>
              <w:snapToGrid w:val="0"/>
              <w:color w:val="000000"/>
              <w:spacing w:val="-12"/>
              <w:kern w:val="0"/>
              <w:sz w:val="12"/>
              <w:szCs w:val="12"/>
              <w:lang w:val="en-US" w:eastAsia="en-US" w:bidi="ar-SA"/>
            </w:rPr>
            <w:t>каталог</w:t>
          </w:r>
        </w:p>
        <w:p w14:paraId="3BE77286">
          <w:pPr>
            <w:spacing w:line="262" w:lineRule="auto"/>
            <w:rPr>
              <w:rFonts w:ascii="Arial"/>
              <w:sz w:val="21"/>
            </w:rPr>
          </w:pPr>
        </w:p>
        <w:p w14:paraId="3F940947">
          <w:pPr>
            <w:spacing w:line="263" w:lineRule="auto"/>
            <w:rPr>
              <w:rFonts w:ascii="Arial"/>
              <w:sz w:val="21"/>
            </w:rPr>
          </w:pPr>
        </w:p>
        <w:p w14:paraId="26B52CAC">
          <w:pPr>
            <w:spacing w:line="263" w:lineRule="auto"/>
            <w:rPr>
              <w:rFonts w:ascii="Arial"/>
              <w:sz w:val="21"/>
            </w:rPr>
          </w:pPr>
        </w:p>
        <w:p w14:paraId="05686978">
          <w:pPr>
            <w:spacing w:line="263" w:lineRule="auto"/>
            <w:rPr>
              <w:rFonts w:ascii="Arial"/>
              <w:sz w:val="21"/>
            </w:rPr>
          </w:pPr>
        </w:p>
        <w:p w14:paraId="1560E331">
          <w:pPr>
            <w:pStyle w:val="2"/>
            <w:tabs>
              <w:tab w:val="right" w:leader="dot" w:pos="4385"/>
            </w:tabs>
            <w:spacing w:before="39" w:line="221"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2"/>
              <w:kern w:val="0"/>
              <w:sz w:val="12"/>
              <w:szCs w:val="12"/>
              <w:lang w:val="en-US" w:eastAsia="en-US" w:bidi="ar-SA"/>
            </w:rPr>
            <w:t>I. Обзор 01 01</w:t>
          </w:r>
          <w:r>
            <w:rPr>
              <w:rFonts w:ascii="Times New Roman" w:hAnsi="Times New Roman" w:eastAsia="Times New Roman" w:cs="Times New Roman"/>
              <w:snapToGrid w:val="0"/>
              <w:color w:val="000000"/>
              <w:spacing w:val="-2"/>
              <w:kern w:val="0"/>
              <w:sz w:val="12"/>
              <w:szCs w:val="12"/>
              <w:lang w:val="en-US" w:eastAsia="en-US" w:bidi="ar-SA"/>
            </w:rPr>
            <w:tab/>
          </w:r>
          <w:r>
            <w:rPr>
              <w:rFonts w:ascii="Times New Roman" w:hAnsi="Times New Roman" w:eastAsia="Times New Roman" w:cs="Times New Roman"/>
              <w:snapToGrid w:val="0"/>
              <w:color w:val="000000"/>
              <w:spacing w:val="-2"/>
              <w:kern w:val="0"/>
              <w:sz w:val="12"/>
              <w:szCs w:val="12"/>
              <w:lang w:val="en-US" w:eastAsia="en-US" w:bidi="ar-SA"/>
            </w:rPr>
            <w:t xml:space="preserve"/>
          </w:r>
        </w:p>
        <w:p w14:paraId="5E959D5B">
          <w:pPr>
            <w:pStyle w:val="2"/>
            <w:tabs>
              <w:tab w:val="right" w:leader="dot" w:pos="4395"/>
            </w:tabs>
            <w:spacing w:before="217" w:line="222"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3"/>
              <w:kern w:val="0"/>
              <w:sz w:val="12"/>
              <w:szCs w:val="12"/>
              <w:lang w:val="en-US" w:eastAsia="en-US" w:bidi="ar-SA"/>
            </w:rPr>
            <w:t>II. Основные технические параметры 01 01</w:t>
          </w:r>
          <w:r>
            <w:rPr>
              <w:rFonts w:ascii="Times New Roman" w:hAnsi="Times New Roman" w:eastAsia="Times New Roman" w:cs="Times New Roman"/>
              <w:snapToGrid w:val="0"/>
              <w:color w:val="000000"/>
              <w:spacing w:val="-3"/>
              <w:kern w:val="0"/>
              <w:sz w:val="12"/>
              <w:szCs w:val="12"/>
              <w:lang w:val="en-US" w:eastAsia="en-US" w:bidi="ar-SA"/>
            </w:rPr>
            <w:tab/>
          </w:r>
          <w:r>
            <w:rPr>
              <w:rFonts w:ascii="Times New Roman" w:hAnsi="Times New Roman" w:eastAsia="Times New Roman" w:cs="Times New Roman"/>
              <w:snapToGrid w:val="0"/>
              <w:color w:val="000000"/>
              <w:spacing w:val="-3"/>
              <w:kern w:val="0"/>
              <w:sz w:val="12"/>
              <w:szCs w:val="12"/>
              <w:lang w:val="en-US" w:eastAsia="en-US" w:bidi="ar-SA"/>
            </w:rPr>
            <w:t xml:space="preserve"/>
          </w:r>
        </w:p>
        <w:p w14:paraId="6896EF57">
          <w:pPr>
            <w:pStyle w:val="2"/>
            <w:tabs>
              <w:tab w:val="right" w:leader="dot" w:pos="4395"/>
            </w:tabs>
            <w:spacing w:before="204" w:line="221"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3"/>
              <w:kern w:val="0"/>
              <w:sz w:val="12"/>
              <w:szCs w:val="12"/>
              <w:lang w:val="en-US" w:eastAsia="en-US" w:bidi="ar-SA"/>
            </w:rPr>
            <w:t>III. Состав системы 02 02</w:t>
          </w:r>
          <w:r>
            <w:rPr>
              <w:rFonts w:ascii="Times New Roman" w:hAnsi="Times New Roman" w:eastAsia="Times New Roman" w:cs="Times New Roman"/>
              <w:snapToGrid w:val="0"/>
              <w:color w:val="000000"/>
              <w:spacing w:val="-3"/>
              <w:kern w:val="0"/>
              <w:sz w:val="12"/>
              <w:szCs w:val="12"/>
              <w:lang w:val="en-US" w:eastAsia="en-US" w:bidi="ar-SA"/>
            </w:rPr>
            <w:tab/>
          </w:r>
          <w:r>
            <w:rPr>
              <w:rFonts w:ascii="Times New Roman" w:hAnsi="Times New Roman" w:eastAsia="Times New Roman" w:cs="Times New Roman"/>
              <w:snapToGrid w:val="0"/>
              <w:color w:val="000000"/>
              <w:spacing w:val="-3"/>
              <w:kern w:val="0"/>
              <w:sz w:val="12"/>
              <w:szCs w:val="12"/>
              <w:lang w:val="en-US" w:eastAsia="en-US" w:bidi="ar-SA"/>
            </w:rPr>
            <w:t xml:space="preserve"/>
          </w:r>
        </w:p>
        <w:p w14:paraId="6E31C119">
          <w:pPr>
            <w:pStyle w:val="2"/>
            <w:tabs>
              <w:tab w:val="right" w:leader="dot" w:pos="4395"/>
            </w:tabs>
            <w:spacing w:before="216" w:line="221"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3"/>
              <w:kern w:val="0"/>
              <w:sz w:val="12"/>
              <w:szCs w:val="12"/>
              <w:lang w:val="en-US" w:eastAsia="en-US" w:bidi="ar-SA"/>
            </w:rPr>
            <w:t>IV. Архитектура системы и монтаж 02 02</w:t>
          </w:r>
          <w:r>
            <w:rPr>
              <w:rFonts w:ascii="Times New Roman" w:hAnsi="Times New Roman" w:eastAsia="Times New Roman" w:cs="Times New Roman"/>
              <w:snapToGrid w:val="0"/>
              <w:color w:val="000000"/>
              <w:spacing w:val="-3"/>
              <w:kern w:val="0"/>
              <w:sz w:val="12"/>
              <w:szCs w:val="12"/>
              <w:lang w:val="en-US" w:eastAsia="en-US" w:bidi="ar-SA"/>
            </w:rPr>
            <w:tab/>
          </w:r>
          <w:r>
            <w:rPr>
              <w:rFonts w:ascii="Times New Roman" w:hAnsi="Times New Roman" w:eastAsia="Times New Roman" w:cs="Times New Roman"/>
              <w:snapToGrid w:val="0"/>
              <w:color w:val="000000"/>
              <w:spacing w:val="-3"/>
              <w:kern w:val="0"/>
              <w:sz w:val="12"/>
              <w:szCs w:val="12"/>
              <w:lang w:val="en-US" w:eastAsia="en-US" w:bidi="ar-SA"/>
            </w:rPr>
            <w:t xml:space="preserve"/>
          </w:r>
        </w:p>
        <w:p w14:paraId="0EE4B770">
          <w:pPr>
            <w:pStyle w:val="2"/>
            <w:tabs>
              <w:tab w:val="right" w:leader="dot" w:pos="4315"/>
            </w:tabs>
            <w:spacing w:before="197" w:line="221"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2"/>
              <w:kern w:val="0"/>
              <w:sz w:val="12"/>
              <w:szCs w:val="12"/>
              <w:lang w:val="en-US" w:eastAsia="en-US" w:bidi="ar-SA"/>
            </w:rPr>
            <w:t>V. Инструкция по эксплуатации функций системы 08 08</w:t>
          </w:r>
          <w:r>
            <w:rPr>
              <w:rFonts w:ascii="Times New Roman" w:hAnsi="Times New Roman" w:eastAsia="Times New Roman" w:cs="Times New Roman"/>
              <w:snapToGrid w:val="0"/>
              <w:color w:val="000000"/>
              <w:spacing w:val="-2"/>
              <w:kern w:val="0"/>
              <w:sz w:val="12"/>
              <w:szCs w:val="12"/>
              <w:lang w:val="en-US" w:eastAsia="en-US" w:bidi="ar-SA"/>
            </w:rPr>
            <w:tab/>
          </w:r>
          <w:r>
            <w:rPr>
              <w:rFonts w:ascii="Times New Roman" w:hAnsi="Times New Roman" w:eastAsia="Times New Roman" w:cs="Times New Roman"/>
              <w:snapToGrid w:val="0"/>
              <w:color w:val="000000"/>
              <w:spacing w:val="-2"/>
              <w:kern w:val="0"/>
              <w:sz w:val="12"/>
              <w:szCs w:val="12"/>
              <w:lang w:val="en-US" w:eastAsia="en-US" w:bidi="ar-SA"/>
            </w:rPr>
            <w:t xml:space="preserve"/>
          </w:r>
        </w:p>
        <w:p w14:paraId="53F39B68">
          <w:pPr>
            <w:pStyle w:val="2"/>
            <w:tabs>
              <w:tab w:val="right" w:leader="dot" w:pos="4385"/>
            </w:tabs>
            <w:spacing w:before="226" w:line="221"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4"/>
              <w:kern w:val="0"/>
              <w:sz w:val="12"/>
              <w:szCs w:val="12"/>
              <w:lang w:val="en-US" w:eastAsia="en-US" w:bidi="ar-SA"/>
            </w:rPr>
            <w:t>VI. Типичные неисправности и способы их устранения 15 15</w:t>
          </w:r>
          <w:r>
            <w:rPr>
              <w:rFonts w:ascii="Times New Roman" w:hAnsi="Times New Roman" w:eastAsia="Times New Roman" w:cs="Times New Roman"/>
              <w:snapToGrid w:val="0"/>
              <w:color w:val="000000"/>
              <w:spacing w:val="-4"/>
              <w:kern w:val="0"/>
              <w:sz w:val="12"/>
              <w:szCs w:val="12"/>
              <w:lang w:val="en-US" w:eastAsia="en-US" w:bidi="ar-SA"/>
            </w:rPr>
            <w:tab/>
          </w:r>
          <w:r>
            <w:rPr>
              <w:rFonts w:ascii="Times New Roman" w:hAnsi="Times New Roman" w:eastAsia="Times New Roman" w:cs="Times New Roman"/>
              <w:snapToGrid w:val="0"/>
              <w:color w:val="000000"/>
              <w:spacing w:val="-4"/>
              <w:kern w:val="0"/>
              <w:sz w:val="12"/>
              <w:szCs w:val="12"/>
              <w:lang w:val="en-US" w:eastAsia="en-US" w:bidi="ar-SA"/>
            </w:rPr>
            <w:t xml:space="preserve"/>
          </w:r>
        </w:p>
        <w:p w14:paraId="6173E6EA">
          <w:pPr>
            <w:pStyle w:val="2"/>
            <w:tabs>
              <w:tab w:val="right" w:leader="dot" w:pos="4385"/>
            </w:tabs>
            <w:spacing w:before="197" w:line="222"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4"/>
              <w:kern w:val="0"/>
              <w:sz w:val="12"/>
              <w:szCs w:val="12"/>
              <w:lang w:val="en-US" w:eastAsia="en-US" w:bidi="ar-SA"/>
            </w:rPr>
            <w:t>VII. Гарантия и техническое обслуживание 16 16</w:t>
          </w:r>
          <w:r>
            <w:rPr>
              <w:rFonts w:ascii="Times New Roman" w:hAnsi="Times New Roman" w:eastAsia="Times New Roman" w:cs="Times New Roman"/>
              <w:snapToGrid w:val="0"/>
              <w:color w:val="000000"/>
              <w:spacing w:val="-4"/>
              <w:kern w:val="0"/>
              <w:sz w:val="12"/>
              <w:szCs w:val="12"/>
              <w:lang w:val="en-US" w:eastAsia="en-US" w:bidi="ar-SA"/>
            </w:rPr>
            <w:tab/>
          </w:r>
          <w:r>
            <w:rPr>
              <w:rFonts w:ascii="Times New Roman" w:hAnsi="Times New Roman" w:eastAsia="Times New Roman" w:cs="Times New Roman"/>
              <w:snapToGrid w:val="0"/>
              <w:color w:val="000000"/>
              <w:spacing w:val="-4"/>
              <w:kern w:val="0"/>
              <w:sz w:val="12"/>
              <w:szCs w:val="12"/>
              <w:lang w:val="en-US" w:eastAsia="en-US" w:bidi="ar-SA"/>
            </w:rPr>
            <w:t xml:space="preserve"/>
          </w:r>
        </w:p>
        <w:p w14:paraId="0D037373">
          <w:pPr>
            <w:pStyle w:val="2"/>
            <w:tabs>
              <w:tab w:val="right" w:leader="dot" w:pos="4385"/>
            </w:tabs>
            <w:spacing w:before="225" w:line="222"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4"/>
              <w:kern w:val="0"/>
              <w:sz w:val="12"/>
              <w:szCs w:val="12"/>
              <w:lang w:val="en-US" w:eastAsia="en-US" w:bidi="ar-SA"/>
            </w:rPr>
            <w:t>8. Хранение 16 16</w:t>
          </w:r>
          <w:r>
            <w:rPr>
              <w:rFonts w:ascii="Times New Roman" w:hAnsi="Times New Roman" w:eastAsia="Times New Roman" w:cs="Times New Roman"/>
              <w:snapToGrid w:val="0"/>
              <w:color w:val="000000"/>
              <w:spacing w:val="-4"/>
              <w:kern w:val="0"/>
              <w:sz w:val="12"/>
              <w:szCs w:val="12"/>
              <w:lang w:val="en-US" w:eastAsia="en-US" w:bidi="ar-SA"/>
            </w:rPr>
            <w:tab/>
          </w:r>
          <w:r>
            <w:rPr>
              <w:rFonts w:ascii="Times New Roman" w:hAnsi="Times New Roman" w:eastAsia="Times New Roman" w:cs="Times New Roman"/>
              <w:snapToGrid w:val="0"/>
              <w:color w:val="000000"/>
              <w:spacing w:val="-4"/>
              <w:kern w:val="0"/>
              <w:sz w:val="12"/>
              <w:szCs w:val="12"/>
              <w:lang w:val="en-US" w:eastAsia="en-US" w:bidi="ar-SA"/>
            </w:rPr>
            <w:t xml:space="preserve"/>
          </w:r>
        </w:p>
        <w:p w14:paraId="4471B6D9">
          <w:pPr>
            <w:pStyle w:val="2"/>
            <w:tabs>
              <w:tab w:val="right" w:leader="dot" w:pos="4385"/>
            </w:tabs>
            <w:spacing w:before="197" w:line="223" w:lineRule="auto"/>
            <w:rPr>
              <w:rFonts w:ascii="Times New Roman" w:hAnsi="Times New Roman" w:eastAsia="Times New Roman" w:cs="Times New Roman"/>
            </w:rPr>
          </w:pPr>
          <w:r>
            <w:rPr>
              <w:rFonts w:ascii="Times New Roman" w:hAnsi="Times New Roman" w:eastAsia="Times New Roman" w:cs="Times New Roman"/>
              <w:snapToGrid w:val="0"/>
              <w:color w:val="000000"/>
              <w:kern w:val="0"/>
              <w:sz w:val="12"/>
              <w:szCs w:val="12"/>
              <w:lang w:val="en-US" w:eastAsia="en-US" w:bidi="ar-SA"/>
            </w:rPr>
            <w:t>IX. Комплектующие 16 16</w:t>
          </w:r>
          <w:r>
            <w:rPr>
              <w:rFonts w:ascii="Times New Roman" w:hAnsi="Times New Roman" w:eastAsia="Times New Roman" w:cs="Times New Roman"/>
              <w:snapToGrid w:val="0"/>
              <w:color w:val="000000"/>
              <w:kern w:val="0"/>
              <w:sz w:val="12"/>
              <w:szCs w:val="12"/>
              <w:lang w:val="en-US" w:eastAsia="en-US" w:bidi="ar-SA"/>
            </w:rPr>
            <w:tab/>
          </w:r>
          <w:r>
            <w:rPr>
              <w:rFonts w:ascii="Times New Roman" w:hAnsi="Times New Roman" w:eastAsia="Times New Roman" w:cs="Times New Roman"/>
              <w:snapToGrid w:val="0"/>
              <w:color w:val="000000"/>
              <w:kern w:val="0"/>
              <w:sz w:val="12"/>
              <w:szCs w:val="12"/>
              <w:lang w:val="en-US" w:eastAsia="en-US" w:bidi="ar-SA"/>
            </w:rPr>
            <w:t xml:space="preserve"/>
          </w:r>
        </w:p>
      </w:sdtContent>
    </w:sdt>
    <w:p w14:paraId="0FD71815">
      <w:pPr>
        <w:spacing w:line="223" w:lineRule="auto"/>
        <w:rPr>
          <w:rFonts w:ascii="Times New Roman" w:hAnsi="Times New Roman" w:eastAsia="Times New Roman" w:cs="Times New Roman"/>
        </w:rPr>
        <w:sectPr>
          <w:pgSz w:w="6030" w:h="8300"/>
          <w:pgMar w:top="705" w:right="844" w:bottom="0" w:left="789" w:header="0" w:footer="0" w:gutter="0"/>
          <w:cols w:space="720" w:num="1"/>
        </w:sectPr>
      </w:pPr>
    </w:p>
    <w:p w14:paraId="079DCA84">
      <w:pPr>
        <w:spacing w:before="24" w:line="230" w:lineRule="exact"/>
        <w:ind w:firstLine="20"/>
        <w:rPr>
          <w:rFonts w:hint="eastAsia" w:eastAsia="宋体"/>
          <w:lang w:val="en-US" w:eastAsia="zh-CN"/>
        </w:rPr>
      </w:pPr>
      <w:r>
        <w:rPr>
          <w:rFonts w:hint="default"/>
          <w:lang w:val="en-US"/>
        </w:rPr>
        <w:t xml:space="preserve"> </w:t>
      </w:r>
    </w:p>
    <w:p w14:paraId="008C737B">
      <w:pPr>
        <w:pStyle w:val="2"/>
        <w:spacing w:before="144" w:line="348" w:lineRule="auto"/>
        <w:ind w:firstLine="230"/>
        <w:rPr>
          <w:rFonts w:hint="default"/>
          <w:lang w:val="en-US"/>
        </w:rPr>
      </w:pPr>
      <w:r>
        <w:rPr>
          <w:rFonts w:ascii="Times New Roman" w:hAnsi="黑体" w:eastAsia="黑体" w:cs="黑体"/>
          <w:snapToGrid w:val="0"/>
          <w:color w:val="000000"/>
          <w:spacing w:val="4"/>
          <w:kern w:val="0"/>
          <w:sz w:val="12"/>
          <w:szCs w:val="12"/>
          <w:lang w:val="en-US" w:eastAsia="en-US" w:bidi="ar-SA"/>
        </w:rPr>
        <w:t>Контроллер газовой сигнализации GDB9/GDB10 (далее — Контроллер) — это изделие, разработанное нашей компанией, способное одновременно обрабатывать несколько сигнальных каналов 4~20 мА/RS485. Он отличается превосходной стабильностью, высокой точностью и интеллектуальной настройкой параметров. Благодаря большому числу внешних управляющих портов пользователи могут свободно выбирать типы газоанализаторов и порты подключения, что позволяет создать систему мониторинга и сигнализации на объекте путём несложной настройки и подключения.</w:t>
      </w:r>
    </w:p>
    <w:p w14:paraId="3F56A89E">
      <w:pPr>
        <w:pStyle w:val="2"/>
        <w:spacing w:line="328" w:lineRule="auto"/>
        <w:ind w:right="54" w:firstLine="230"/>
        <w:jc w:val="both"/>
        <w:rPr>
          <w:rFonts w:hint="default"/>
          <w:lang w:val="en-US"/>
        </w:rPr>
      </w:pPr>
      <w:r>
        <w:rPr>
          <w:rFonts w:ascii="Times New Roman" w:hAnsi="黑体" w:eastAsia="黑体" w:cs="黑体"/>
          <w:snapToGrid w:val="0"/>
          <w:color w:val="000000"/>
          <w:spacing w:val="9"/>
          <w:kern w:val="0"/>
          <w:sz w:val="12"/>
          <w:szCs w:val="12"/>
          <w:lang w:val="en-US" w:eastAsia="en-US" w:bidi="ar-SA"/>
        </w:rPr>
        <w:t>Контроллер применяется главным образом для контроля горючих газов и отображает числовые показатели определяемого газа. Когда концентрация конкретного контролируемого газа на объекте не соответствует заданным нормам, система автоматически запускает ряд сигнальных действий, таких как звуковая сигнализация, вытяжная вентиляция или отключение (в зависимости от настроек пользователя).</w:t>
      </w:r>
    </w:p>
    <w:p w14:paraId="05BFBB21">
      <w:pPr>
        <w:pStyle w:val="2"/>
        <w:spacing w:before="1" w:line="356" w:lineRule="auto"/>
        <w:ind w:right="36" w:firstLine="230"/>
        <w:jc w:val="both"/>
        <w:rPr>
          <w:rFonts w:hint="default"/>
          <w:lang w:val="en-US"/>
        </w:rPr>
      </w:pPr>
      <w:r>
        <w:rPr>
          <w:rFonts w:ascii="Times New Roman" w:hAnsi="黑体" w:eastAsia="黑体" w:cs="黑体"/>
          <w:snapToGrid w:val="0"/>
          <w:color w:val="000000"/>
          <w:spacing w:val="4"/>
          <w:kern w:val="0"/>
          <w:sz w:val="12"/>
          <w:szCs w:val="12"/>
          <w:lang w:val="en-US" w:eastAsia="en-US" w:bidi="ar-SA"/>
        </w:rPr>
        <w:t>Многолетний опыт применения на рынке показал, что данное изделие отличается удобной для пользователя конструкцией, выдающимися характеристиками, стабильной и надёжной работой, удобством монтажа и обслуживания, а также широкими возможностями измерения газов. Оно полностью отвечает требованиям промышленного мониторинга безопасности к высокой надёжности оборудования, стабильности работы и разнообразию вариантов измерения газов.</w:t>
      </w:r>
    </w:p>
    <w:p w14:paraId="1C1B3EC8">
      <w:pPr>
        <w:pStyle w:val="2"/>
        <w:spacing w:line="329" w:lineRule="auto"/>
        <w:ind w:right="55" w:firstLine="230"/>
        <w:rPr>
          <w:rFonts w:hint="default"/>
          <w:lang w:val="en-US"/>
        </w:rPr>
      </w:pPr>
      <w:r>
        <w:rPr>
          <w:rFonts w:ascii="Times New Roman" w:hAnsi="黑体" w:eastAsia="黑体" w:cs="黑体"/>
          <w:snapToGrid w:val="0"/>
          <w:color w:val="000000"/>
          <w:spacing w:val="4"/>
          <w:kern w:val="0"/>
          <w:sz w:val="12"/>
          <w:szCs w:val="12"/>
          <w:lang w:val="en-US" w:eastAsia="en-US" w:bidi="ar-SA"/>
        </w:rPr>
        <w:t>Контроллеры газовой сигнализации широко применяются в таких отраслях, как военная, горнодобывающая, здравоохранение, нефтехимия, металлургия, животноводство, нефтепереработка и химическое производство, транспортировка и распределение газа, управление производственными процессами, охрана окружающей среды и водоочистка.</w:t>
      </w:r>
    </w:p>
    <w:p w14:paraId="37D3F62F">
      <w:pPr>
        <w:pStyle w:val="2"/>
        <w:spacing w:line="220" w:lineRule="auto"/>
        <w:ind w:left="1"/>
        <w:rPr>
          <w:rFonts w:hint="default"/>
          <w:lang w:val="en-US"/>
        </w:rPr>
      </w:pPr>
      <w:r>
        <w:rPr>
          <w:rFonts w:ascii="Times New Roman" w:hAnsi="黑体" w:eastAsia="黑体" w:cs="黑体"/>
          <w:b/>
          <w:bCs/>
          <w:snapToGrid w:val="0"/>
          <w:color w:val="000000"/>
          <w:spacing w:val="2"/>
          <w:kern w:val="0"/>
          <w:sz w:val="12"/>
          <w:szCs w:val="12"/>
          <w:lang w:val="en-US" w:eastAsia="en-US" w:bidi="ar-SA"/>
        </w:rPr>
        <w:t>Проектирование, изготовление и поверка данного изделия соответствуют следующим национальным стандартам:</w:t>
      </w:r>
    </w:p>
    <w:p w14:paraId="3F206033">
      <w:pPr>
        <w:pStyle w:val="2"/>
        <w:spacing w:before="98" w:line="222" w:lineRule="auto"/>
        <w:rPr>
          <w:rFonts w:hint="default"/>
          <w:lang w:val="en-US"/>
        </w:rPr>
      </w:pPr>
      <w:r>
        <w:rPr>
          <w:rFonts w:ascii="Times New Roman" w:hAnsi="黑体" w:eastAsia="黑体" w:cs="黑体"/>
          <w:snapToGrid w:val="0"/>
          <w:color w:val="000000"/>
          <w:spacing w:val="2"/>
          <w:kern w:val="0"/>
          <w:sz w:val="12"/>
          <w:szCs w:val="12"/>
          <w:lang w:val="en-US" w:eastAsia="en-US" w:bidi="ar-SA"/>
        </w:rPr>
        <w:t>GB/T191-2008 Графическая маркировка упаковки, хранения и транспортирования</w:t>
      </w:r>
    </w:p>
    <w:p w14:paraId="4457C3B3">
      <w:pPr>
        <w:pStyle w:val="2"/>
        <w:spacing w:before="75" w:line="221" w:lineRule="auto"/>
        <w:rPr>
          <w:rFonts w:hint="default"/>
          <w:lang w:val="en-US"/>
        </w:rPr>
      </w:pPr>
      <w:r>
        <w:rPr>
          <w:rFonts w:ascii="Times New Roman" w:hAnsi="黑体" w:eastAsia="黑体" w:cs="黑体"/>
          <w:snapToGrid w:val="0"/>
          <w:color w:val="000000"/>
          <w:spacing w:val="3"/>
          <w:kern w:val="0"/>
          <w:sz w:val="12"/>
          <w:szCs w:val="12"/>
          <w:lang w:val="en-US" w:eastAsia="en-US" w:bidi="ar-SA"/>
        </w:rPr>
        <w:t>GB9969.1-1998 Общие требования к руководствам по эксплуатации промышленной продукции</w:t>
      </w:r>
    </w:p>
    <w:p w14:paraId="1742B815">
      <w:pPr>
        <w:pStyle w:val="2"/>
        <w:spacing w:before="67" w:line="222" w:lineRule="auto"/>
        <w:rPr>
          <w:rFonts w:hint="default"/>
          <w:lang w:val="en-US"/>
        </w:rPr>
      </w:pPr>
      <w:r>
        <w:rPr>
          <w:rFonts w:ascii="Times New Roman" w:hAnsi="黑体" w:eastAsia="黑体" w:cs="黑体"/>
          <w:snapToGrid w:val="0"/>
          <w:color w:val="000000"/>
          <w:spacing w:val="5"/>
          <w:kern w:val="0"/>
          <w:sz w:val="12"/>
          <w:szCs w:val="12"/>
          <w:lang w:val="en-US" w:eastAsia="en-US" w:bidi="ar-SA"/>
        </w:rPr>
        <w:t>GB12358-2024 Общие технические требования к приборам обнаружения газа и сигнализации в условиях рабочей среды</w:t>
      </w:r>
    </w:p>
    <w:p w14:paraId="09C5609A">
      <w:pPr>
        <w:pStyle w:val="2"/>
        <w:spacing w:before="186" w:line="222" w:lineRule="auto"/>
        <w:ind w:left="2"/>
        <w:outlineLvl w:val="0"/>
        <w:rPr>
          <w:rFonts w:hint="default"/>
          <w:sz w:val="15"/>
          <w:szCs w:val="15"/>
          <w:lang w:val="en-US"/>
        </w:rPr>
      </w:pPr>
      <w:r>
        <w:rPr>
          <w:rFonts w:ascii="Times New Roman"/>
        </w:rPr>
        <w:drawing>
          <wp:anchor distT="0" distB="0" distL="0" distR="0" simplePos="0" relativeHeight="251663360" behindDoc="1" locked="0" layoutInCell="1" allowOverlap="1">
            <wp:simplePos x="0" y="0"/>
            <wp:positionH relativeFrom="column">
              <wp:posOffset>12700</wp:posOffset>
            </wp:positionH>
            <wp:positionV relativeFrom="paragraph">
              <wp:posOffset>76835</wp:posOffset>
            </wp:positionV>
            <wp:extent cx="933450" cy="146050"/>
            <wp:effectExtent l="0" t="0" r="6350" b="6350"/>
            <wp:wrapNone/>
            <wp:docPr id="1" name="IM 8"/>
            <wp:cNvGraphicFramePr/>
            <a:graphic xmlns:a="http://schemas.openxmlformats.org/drawingml/2006/main">
              <a:graphicData uri="http://schemas.openxmlformats.org/drawingml/2006/picture">
                <pic:pic xmlns:pic="http://schemas.openxmlformats.org/drawingml/2006/picture">
                  <pic:nvPicPr>
                    <pic:cNvPr id="1" name="IM 8"/>
                    <pic:cNvPicPr/>
                  </pic:nvPicPr>
                  <pic:blipFill>
                    <a:blip r:embed="rId24"/>
                    <a:stretch>
                      <a:fillRect/>
                    </a:stretch>
                  </pic:blipFill>
                  <pic:spPr>
                    <a:xfrm>
                      <a:off x="0" y="0"/>
                      <a:ext cx="933445" cy="146045"/>
                    </a:xfrm>
                    <a:prstGeom prst="rect">
                      <a:avLst/>
                    </a:prstGeom>
                  </pic:spPr>
                </pic:pic>
              </a:graphicData>
            </a:graphic>
          </wp:anchor>
        </w:drawing>
      </w:r>
      <w:bookmarkStart w:id="0" w:name="bookmark2"/>
      <w:bookmarkEnd w:id="0"/>
      <w:r>
        <w:rPr>
          <w:rFonts w:ascii="Times New Roman" w:hAnsi="黑体" w:eastAsia="黑体" w:cs="黑体"/>
          <w:b/>
          <w:bCs/>
          <w:snapToGrid w:val="0"/>
          <w:color w:val="FFFFFF"/>
          <w:spacing w:val="-3"/>
          <w:kern w:val="0"/>
          <w:sz w:val="15"/>
          <w:szCs w:val="15"/>
          <w:lang w:val="en-US" w:eastAsia="en-US" w:bidi="ar-SA"/>
        </w:rPr>
        <w:t>II. Основные технические параметры</w:t>
      </w:r>
    </w:p>
    <w:p w14:paraId="6081879D">
      <w:pPr>
        <w:pStyle w:val="2"/>
        <w:spacing w:before="159" w:line="221" w:lineRule="auto"/>
        <w:rPr>
          <w:rFonts w:hint="default"/>
          <w:lang w:val="en-US"/>
        </w:rPr>
      </w:pPr>
      <w:r>
        <w:rPr>
          <w:rFonts w:ascii="Times New Roman" w:hAnsi="黑体" w:eastAsia="黑体" w:cs="黑体"/>
          <w:snapToGrid w:val="0"/>
          <w:color w:val="000000"/>
          <w:spacing w:val="4"/>
          <w:kern w:val="0"/>
          <w:sz w:val="12"/>
          <w:szCs w:val="12"/>
          <w:lang w:val="en-US" w:eastAsia="en-US" w:bidi="ar-SA"/>
        </w:rPr>
        <w:t>Способ монтажа: настенный</w:t>
      </w:r>
    </w:p>
    <w:p w14:paraId="18D136C2">
      <w:pPr>
        <w:pStyle w:val="2"/>
        <w:spacing w:before="86" w:line="221" w:lineRule="auto"/>
        <w:rPr>
          <w:rFonts w:hint="default"/>
          <w:lang w:val="en-US"/>
        </w:rPr>
      </w:pPr>
      <w:r>
        <w:rPr>
          <w:rFonts w:ascii="Times New Roman" w:hAnsi="黑体" w:eastAsia="黑体" w:cs="黑体"/>
          <w:snapToGrid w:val="0"/>
          <w:color w:val="000000"/>
          <w:spacing w:val="4"/>
          <w:kern w:val="0"/>
          <w:sz w:val="12"/>
          <w:szCs w:val="12"/>
          <w:lang w:val="en-US" w:eastAsia="en-US" w:bidi="ar-SA"/>
        </w:rPr>
        <w:t>Способ индикации: цветной ЖК-дисплей, звуковая и световая сигнализация</w:t>
      </w:r>
    </w:p>
    <w:p w14:paraId="7A9F977F">
      <w:pPr>
        <w:pStyle w:val="2"/>
        <w:spacing w:before="77" w:line="222" w:lineRule="auto"/>
        <w:rPr>
          <w:rFonts w:hint="default"/>
          <w:lang w:val="en-US"/>
        </w:rPr>
      </w:pPr>
      <w:r>
        <w:rPr>
          <w:rFonts w:ascii="Times New Roman" w:hAnsi="黑体" w:eastAsia="黑体" w:cs="黑体"/>
          <w:snapToGrid w:val="0"/>
          <w:color w:val="000000"/>
          <w:spacing w:val="6"/>
          <w:kern w:val="0"/>
          <w:sz w:val="12"/>
          <w:szCs w:val="12"/>
          <w:lang w:val="en-US" w:eastAsia="en-US" w:bidi="ar-SA"/>
        </w:rPr>
        <w:t>Температура рабочей среды: -10℃~+50℃</w:t>
      </w:r>
    </w:p>
    <w:p w14:paraId="1033C7D1">
      <w:pPr>
        <w:pStyle w:val="2"/>
        <w:spacing w:before="96" w:line="222" w:lineRule="auto"/>
        <w:rPr>
          <w:rFonts w:hint="default" w:ascii="宋体" w:hAnsi="宋体" w:eastAsia="宋体" w:cs="宋体"/>
          <w:lang w:val="en-US"/>
        </w:rPr>
      </w:pPr>
      <w:r>
        <w:rPr>
          <w:rFonts w:ascii="Times New Roman" w:hAnsi="宋体" w:eastAsia="宋体" w:cs="宋体"/>
          <w:snapToGrid w:val="0"/>
          <w:color w:val="000000"/>
          <w:kern w:val="0"/>
          <w:sz w:val="12"/>
          <w:szCs w:val="12"/>
          <w:lang w:val="en-US" w:eastAsia="en-US" w:bidi="ar-SA"/>
        </w:rPr>
        <w:t>Влажность рабочей среды: (20～93)%RH</w:t>
      </w:r>
    </w:p>
    <w:p w14:paraId="125CB815">
      <w:pPr>
        <w:pStyle w:val="2"/>
        <w:spacing w:before="85" w:line="221" w:lineRule="auto"/>
        <w:rPr>
          <w:rFonts w:hint="default" w:ascii="宋体" w:hAnsi="宋体" w:eastAsia="宋体" w:cs="宋体"/>
          <w:lang w:val="en-US"/>
        </w:rPr>
      </w:pPr>
      <w:r>
        <w:rPr>
          <w:rFonts w:ascii="Times New Roman" w:hAnsi="宋体" w:eastAsia="宋体" w:cs="宋体"/>
          <w:snapToGrid w:val="0"/>
          <w:color w:val="000000"/>
          <w:spacing w:val="1"/>
          <w:kern w:val="0"/>
          <w:sz w:val="12"/>
          <w:szCs w:val="12"/>
          <w:lang w:val="en-US" w:eastAsia="en-US" w:bidi="ar-SA"/>
        </w:rPr>
        <w:t>Основное электропитание: AC220V±15%, 50Hz±1% (предохранитель основного питания 3A)</w:t>
      </w:r>
    </w:p>
    <w:p w14:paraId="47EF0343">
      <w:pPr>
        <w:pStyle w:val="2"/>
        <w:spacing w:before="87" w:line="222" w:lineRule="auto"/>
        <w:rPr>
          <w:rFonts w:hint="default" w:ascii="宋体" w:hAnsi="宋体" w:eastAsia="宋体" w:cs="宋体"/>
          <w:lang w:val="en-US"/>
        </w:rPr>
      </w:pPr>
      <w:r>
        <w:rPr>
          <w:rFonts w:ascii="Times New Roman" w:hAnsi="宋体" w:eastAsia="宋体" w:cs="宋体"/>
          <w:snapToGrid w:val="0"/>
          <w:color w:val="000000"/>
          <w:spacing w:val="6"/>
          <w:kern w:val="0"/>
          <w:sz w:val="12"/>
          <w:szCs w:val="12"/>
          <w:lang w:val="en-US" w:eastAsia="en-US" w:bidi="ar-SA"/>
        </w:rPr>
        <w:t>Мощность: ≤10W</w:t>
      </w:r>
    </w:p>
    <w:p w14:paraId="50AD00BE">
      <w:pPr>
        <w:pStyle w:val="2"/>
        <w:spacing w:before="86" w:line="222" w:lineRule="auto"/>
        <w:rPr>
          <w:rFonts w:hint="default" w:ascii="宋体" w:hAnsi="宋体" w:eastAsia="宋体" w:cs="宋体"/>
          <w:lang w:val="en-US"/>
        </w:rPr>
      </w:pPr>
      <w:r>
        <w:rPr>
          <w:rFonts w:ascii="Times New Roman" w:hAnsi="宋体" w:eastAsia="宋体" w:cs="宋体"/>
          <w:snapToGrid w:val="0"/>
          <w:color w:val="000000"/>
          <w:spacing w:val="-1"/>
          <w:kern w:val="0"/>
          <w:sz w:val="12"/>
          <w:szCs w:val="12"/>
          <w:lang w:val="en-US" w:eastAsia="en-US" w:bidi="ar-SA"/>
        </w:rPr>
        <w:t>Напряжение питания газоанализатора: DC24V (1±15%)</w:t>
      </w:r>
    </w:p>
    <w:p w14:paraId="546DCD57">
      <w:pPr>
        <w:pStyle w:val="2"/>
        <w:spacing w:before="75" w:line="221" w:lineRule="auto"/>
        <w:rPr>
          <w:rFonts w:hint="default" w:ascii="宋体" w:hAnsi="宋体" w:eastAsia="宋体" w:cs="宋体"/>
          <w:lang w:val="en-US"/>
        </w:rPr>
      </w:pPr>
      <w:r>
        <w:rPr>
          <w:rFonts w:ascii="Times New Roman" w:hAnsi="宋体" w:eastAsia="宋体" w:cs="宋体"/>
          <w:snapToGrid w:val="0"/>
          <w:color w:val="000000"/>
          <w:spacing w:val="1"/>
          <w:kern w:val="0"/>
          <w:sz w:val="12"/>
          <w:szCs w:val="12"/>
          <w:lang w:val="en-US" w:eastAsia="en-US" w:bidi="ar-SA"/>
        </w:rPr>
        <w:t>Порог сигнализации пониженного напряжения резервного питания: DC21V±1V</w:t>
      </w:r>
    </w:p>
    <w:p w14:paraId="6913A209">
      <w:pPr>
        <w:pStyle w:val="2"/>
        <w:spacing w:before="96" w:line="219" w:lineRule="auto"/>
        <w:rPr>
          <w:rFonts w:hint="default" w:ascii="宋体" w:hAnsi="宋体" w:eastAsia="宋体" w:cs="宋体"/>
          <w:lang w:val="en-US"/>
        </w:rPr>
      </w:pPr>
      <w:r>
        <w:rPr>
          <w:rFonts w:ascii="Times New Roman" w:hAnsi="宋体" w:eastAsia="宋体" w:cs="宋体"/>
          <w:snapToGrid w:val="0"/>
          <w:color w:val="000000"/>
          <w:spacing w:val="-1"/>
          <w:kern w:val="0"/>
          <w:sz w:val="12"/>
          <w:szCs w:val="12"/>
          <w:lang w:val="en-US" w:eastAsia="en-US" w:bidi="ar-SA"/>
        </w:rPr>
        <w:t>Требования к соединительному кабелю между газоанализатором и ведущим блоком: GDB9: ≥RVVP3×1.5мм²</w:t>
      </w:r>
    </w:p>
    <w:p w14:paraId="1A8C10DE">
      <w:pPr>
        <w:pStyle w:val="2"/>
        <w:spacing w:before="114" w:line="385" w:lineRule="auto"/>
        <w:ind w:right="1729" w:firstLine="1550"/>
        <w:rPr>
          <w:rFonts w:hint="default" w:ascii="宋体" w:hAnsi="宋体" w:eastAsia="宋体" w:cs="宋体"/>
          <w:lang w:val="en-US"/>
        </w:rPr>
      </w:pPr>
      <w:r>
        <w:rPr>
          <w:rFonts w:ascii="Times New Roman" w:hAnsi="宋体" w:eastAsia="宋体" w:cs="宋体"/>
          <w:snapToGrid w:val="0"/>
          <w:color w:val="000000"/>
          <w:spacing w:val="6"/>
          <w:kern w:val="0"/>
          <w:sz w:val="12"/>
          <w:szCs w:val="12"/>
          <w:lang w:val="en-US" w:eastAsia="en-US" w:bidi="ar-SA"/>
        </w:rPr>
        <w:t>GDB10: ≥RVVP4×1.5мм² Расстояние связи между газоанализатором и ведущим блоком: ≤1000 м</w:t>
      </w:r>
    </w:p>
    <w:p w14:paraId="1BA70356">
      <w:pPr>
        <w:spacing w:line="385" w:lineRule="auto"/>
        <w:rPr>
          <w:rFonts w:ascii="宋体" w:hAnsi="宋体" w:eastAsia="宋体" w:cs="宋体"/>
        </w:rPr>
        <w:sectPr>
          <w:footerReference r:id="rId5" w:type="default"/>
          <w:pgSz w:w="6030" w:h="8300"/>
          <w:pgMar w:top="705" w:right="674" w:bottom="563" w:left="719" w:header="0" w:footer="455" w:gutter="0"/>
          <w:cols w:space="720" w:num="1"/>
        </w:sectPr>
      </w:pPr>
    </w:p>
    <w:p w14:paraId="5D64DA60">
      <w:pPr>
        <w:pStyle w:val="2"/>
        <w:spacing w:before="29" w:line="222" w:lineRule="auto"/>
        <w:ind w:left="29"/>
        <w:rPr>
          <w:rFonts w:hint="default"/>
          <w:lang w:val="en-US"/>
        </w:rPr>
      </w:pPr>
      <w:r>
        <w:rPr>
          <w:rFonts w:ascii="Times New Roman" w:hAnsi="黑体" w:eastAsia="黑体" w:cs="黑体"/>
          <w:snapToGrid w:val="0"/>
          <w:color w:val="000000"/>
          <w:spacing w:val="1"/>
          <w:kern w:val="0"/>
          <w:sz w:val="12"/>
          <w:szCs w:val="12"/>
          <w:lang w:val="en-US" w:eastAsia="en-US" w:bidi="ar-SA"/>
        </w:rPr>
        <w:t>Интерфейс газоанализатора:</w:t>
      </w:r>
    </w:p>
    <w:p w14:paraId="2CAEDADD">
      <w:pPr>
        <w:pStyle w:val="2"/>
        <w:spacing w:before="69" w:line="213" w:lineRule="auto"/>
        <w:jc w:val="right"/>
        <w:rPr>
          <w:rFonts w:hint="default"/>
          <w:lang w:val="en-US"/>
        </w:rPr>
      </w:pPr>
      <w:r>
        <w:rPr>
          <w:rFonts w:ascii="Times New Roman" w:hAnsi="黑体" w:eastAsia="黑体" w:cs="黑体"/>
          <w:snapToGrid w:val="0"/>
          <w:color w:val="000000"/>
          <w:spacing w:val="9"/>
          <w:kern w:val="0"/>
          <w:sz w:val="12"/>
          <w:szCs w:val="12"/>
          <w:lang w:val="en-US" w:eastAsia="en-US" w:bidi="ar-SA"/>
        </w:rPr>
        <w:t>GDB9: трёхпроводный линейный интерфейс, способный принимать газоанализаторы с выходным сигналом в виде тока (4~20) мА</w:t>
      </w:r>
    </w:p>
    <w:p w14:paraId="2D41FC6D">
      <w:pPr>
        <w:pStyle w:val="2"/>
        <w:spacing w:before="91" w:line="213" w:lineRule="auto"/>
        <w:ind w:left="509"/>
        <w:rPr>
          <w:rFonts w:hint="default"/>
          <w:lang w:val="en-US"/>
        </w:rPr>
      </w:pPr>
      <w:r>
        <w:rPr>
          <w:rFonts w:ascii="Times New Roman" w:hAnsi="黑体" w:eastAsia="黑体" w:cs="黑体"/>
          <w:snapToGrid w:val="0"/>
          <w:color w:val="000000"/>
          <w:spacing w:val="3"/>
          <w:kern w:val="0"/>
          <w:sz w:val="12"/>
          <w:szCs w:val="12"/>
          <w:lang w:val="en-US" w:eastAsia="en-US" w:bidi="ar-SA"/>
        </w:rPr>
        <w:t>GDB10: четырёхпроводный шинный интерфейс, способный принимать газоанализаторы с выходным сигналом RS485</w:t>
      </w:r>
    </w:p>
    <w:p w14:paraId="74BF7AFC">
      <w:pPr>
        <w:pStyle w:val="2"/>
        <w:spacing w:before="97" w:line="351" w:lineRule="auto"/>
        <w:ind w:left="29" w:right="1917" w:firstLine="479"/>
        <w:rPr>
          <w:rFonts w:hint="default" w:ascii="宋体" w:hAnsi="宋体" w:eastAsia="宋体" w:cs="宋体"/>
          <w:lang w:val="en-US"/>
        </w:rPr>
      </w:pPr>
      <w:r>
        <w:rPr>
          <w:rFonts w:ascii="Times New Roman" w:hAnsi="宋体" w:eastAsia="宋体" w:cs="宋体"/>
          <w:snapToGrid w:val="0"/>
          <w:color w:val="000000"/>
          <w:kern w:val="0"/>
          <w:sz w:val="12"/>
          <w:szCs w:val="12"/>
          <w:lang w:val="en-US" w:eastAsia="en-US" w:bidi="ar-SA"/>
        </w:rPr>
        <w:t>(Точное количество подключаемых газоанализаторов зависит от фактических требований.) Габаритные размеры изделия: Д435 мм × Ш300 мм × В118 мм (Точное количество подключаемых газоанализаторов зависит от фактических требований.) Габаритные размеры изделия: Д435 мм × Ш300 мм × В118 мм</w:t>
      </w:r>
    </w:p>
    <w:p w14:paraId="51DD283D">
      <w:pPr>
        <w:pStyle w:val="2"/>
        <w:spacing w:line="216" w:lineRule="auto"/>
        <w:ind w:left="29"/>
        <w:rPr>
          <w:rFonts w:hint="default" w:ascii="宋体" w:hAnsi="宋体" w:eastAsia="宋体" w:cs="宋体"/>
          <w:lang w:val="en-US"/>
        </w:rPr>
      </w:pPr>
      <w:r>
        <w:rPr>
          <w:rFonts w:ascii="Times New Roman" w:hAnsi="宋体" w:eastAsia="宋体" w:cs="宋体"/>
          <w:snapToGrid w:val="0"/>
          <w:color w:val="000000"/>
          <w:kern w:val="0"/>
          <w:sz w:val="12"/>
          <w:szCs w:val="12"/>
          <w:lang w:val="en-US" w:eastAsia="en-US" w:bidi="ar-SA"/>
        </w:rPr>
        <w:t>Масса изделия: примерно 8.5 кг</w:t>
      </w:r>
    </w:p>
    <w:p w14:paraId="3A23B812">
      <w:pPr>
        <w:pStyle w:val="2"/>
        <w:spacing w:before="112" w:line="222" w:lineRule="auto"/>
        <w:ind w:left="29"/>
        <w:rPr>
          <w:rFonts w:hint="default"/>
          <w:lang w:val="en-US"/>
        </w:rPr>
      </w:pPr>
      <w:r>
        <w:rPr>
          <w:rFonts w:ascii="Times New Roman" w:hAnsi="黑体" w:eastAsia="黑体" w:cs="黑体"/>
          <w:snapToGrid w:val="0"/>
          <w:color w:val="000000"/>
          <w:spacing w:val="8"/>
          <w:kern w:val="0"/>
          <w:sz w:val="12"/>
          <w:szCs w:val="12"/>
          <w:lang w:val="en-US" w:eastAsia="en-US" w:bidi="ar-SA"/>
        </w:rPr>
        <w:t>Запись сигнализаций: ≥60000 (заменяется на карту памяти большой ёмкости для дополнительного хранения)</w:t>
      </w:r>
    </w:p>
    <w:p w14:paraId="7A3BAD36">
      <w:pPr>
        <w:pStyle w:val="2"/>
        <w:spacing w:before="86" w:line="221" w:lineRule="auto"/>
        <w:ind w:left="29"/>
        <w:rPr>
          <w:rFonts w:hint="default"/>
          <w:lang w:val="en-US"/>
        </w:rPr>
      </w:pPr>
      <w:r>
        <w:rPr>
          <w:rFonts w:ascii="Times New Roman" w:hAnsi="黑体" w:eastAsia="黑体" w:cs="黑体"/>
          <w:snapToGrid w:val="0"/>
          <w:color w:val="000000"/>
          <w:spacing w:val="5"/>
          <w:kern w:val="0"/>
          <w:sz w:val="12"/>
          <w:szCs w:val="12"/>
          <w:lang w:val="en-US" w:eastAsia="en-US" w:bidi="ar-SA"/>
        </w:rPr>
        <w:t>Пассивные переключатели: 6 комплектов</w:t>
      </w:r>
    </w:p>
    <w:p w14:paraId="785074A8">
      <w:pPr>
        <w:pStyle w:val="2"/>
        <w:spacing w:before="88" w:line="224" w:lineRule="auto"/>
        <w:ind w:left="29"/>
        <w:rPr>
          <w:rFonts w:hint="default"/>
          <w:lang w:val="en-US"/>
        </w:rPr>
      </w:pPr>
      <w:r>
        <w:rPr>
          <w:rFonts w:ascii="Times New Roman" w:hAnsi="黑体" w:eastAsia="黑体" w:cs="黑体"/>
          <w:snapToGrid w:val="0"/>
          <w:color w:val="000000"/>
          <w:spacing w:val="5"/>
          <w:kern w:val="0"/>
          <w:sz w:val="12"/>
          <w:szCs w:val="12"/>
          <w:lang w:val="en-US" w:eastAsia="en-US" w:bidi="ar-SA"/>
        </w:rPr>
        <w:t>Сетевой порт: 1 группа</w:t>
      </w:r>
    </w:p>
    <w:p w14:paraId="1394CEAF">
      <w:pPr>
        <w:pStyle w:val="2"/>
        <w:spacing w:before="77" w:line="363" w:lineRule="auto"/>
        <w:ind w:left="29" w:right="1880"/>
        <w:rPr>
          <w:rFonts w:hint="default"/>
          <w:lang w:val="en-US"/>
        </w:rPr>
      </w:pPr>
      <w:r>
        <w:rPr>
          <w:rFonts w:ascii="Times New Roman" w:hAnsi="黑体" w:eastAsia="黑体" w:cs="黑体"/>
          <w:snapToGrid w:val="0"/>
          <w:color w:val="000000"/>
          <w:spacing w:val="5"/>
          <w:kern w:val="0"/>
          <w:sz w:val="12"/>
          <w:szCs w:val="12"/>
          <w:lang w:val="en-US" w:eastAsia="en-US" w:bidi="ar-SA"/>
        </w:rPr>
        <w:t>После срабатывания сигнализации формируются и поддерживаются звуковой и световой сигналы сигнализации до ручного сброса. Звуковой сигнал сигнализации можно отключить вручную.</w:t>
      </w:r>
    </w:p>
    <w:p w14:paraId="6C2C7DC9">
      <w:pPr>
        <w:pStyle w:val="2"/>
        <w:spacing w:before="92" w:line="221" w:lineRule="auto"/>
        <w:ind w:left="141"/>
        <w:outlineLvl w:val="0"/>
        <w:rPr>
          <w:rFonts w:hint="default"/>
          <w:lang w:val="en-US"/>
        </w:rPr>
      </w:pPr>
      <w:r>
        <w:rPr>
          <w:rFonts w:ascii="Times New Roman"/>
        </w:rPr>
        <w:drawing>
          <wp:anchor distT="0" distB="0" distL="0" distR="0" simplePos="0" relativeHeight="251664384" behindDoc="1" locked="0" layoutInCell="1" allowOverlap="1">
            <wp:simplePos x="0" y="0"/>
            <wp:positionH relativeFrom="column">
              <wp:posOffset>37465</wp:posOffset>
            </wp:positionH>
            <wp:positionV relativeFrom="paragraph">
              <wp:posOffset>12065</wp:posOffset>
            </wp:positionV>
            <wp:extent cx="787400" cy="139700"/>
            <wp:effectExtent l="0" t="0" r="0" b="12700"/>
            <wp:wrapNone/>
            <wp:docPr id="3" name="IM 10"/>
            <wp:cNvGraphicFramePr/>
            <a:graphic xmlns:a="http://schemas.openxmlformats.org/drawingml/2006/main">
              <a:graphicData uri="http://schemas.openxmlformats.org/drawingml/2006/picture">
                <pic:pic xmlns:pic="http://schemas.openxmlformats.org/drawingml/2006/picture">
                  <pic:nvPicPr>
                    <pic:cNvPr id="3" name="IM 10"/>
                    <pic:cNvPicPr/>
                  </pic:nvPicPr>
                  <pic:blipFill>
                    <a:blip r:embed="rId25"/>
                    <a:stretch>
                      <a:fillRect/>
                    </a:stretch>
                  </pic:blipFill>
                  <pic:spPr>
                    <a:xfrm>
                      <a:off x="0" y="0"/>
                      <a:ext cx="787405" cy="139720"/>
                    </a:xfrm>
                    <a:prstGeom prst="rect">
                      <a:avLst/>
                    </a:prstGeom>
                  </pic:spPr>
                </pic:pic>
              </a:graphicData>
            </a:graphic>
          </wp:anchor>
        </w:drawing>
      </w:r>
      <w:bookmarkStart w:id="1" w:name="bookmark3"/>
      <w:bookmarkEnd w:id="1"/>
      <w:r>
        <w:rPr>
          <w:rFonts w:ascii="Times New Roman" w:hAnsi="黑体" w:eastAsia="黑体" w:cs="黑体"/>
          <w:b/>
          <w:bCs/>
          <w:snapToGrid w:val="0"/>
          <w:color w:val="FFFFFF"/>
          <w:spacing w:val="9"/>
          <w:kern w:val="0"/>
          <w:sz w:val="12"/>
          <w:szCs w:val="12"/>
          <w:lang w:val="en-US" w:eastAsia="en-US" w:bidi="ar-SA"/>
        </w:rPr>
        <w:t>III. Состав системы</w:t>
      </w:r>
    </w:p>
    <w:p w14:paraId="699F2BC6">
      <w:pPr>
        <w:pStyle w:val="2"/>
        <w:spacing w:before="168" w:line="328" w:lineRule="auto"/>
        <w:ind w:right="31" w:firstLine="310"/>
        <w:rPr>
          <w:rFonts w:hint="default"/>
          <w:lang w:val="en-US"/>
        </w:rPr>
      </w:pPr>
      <w:r>
        <w:rPr>
          <w:rFonts w:ascii="Times New Roman" w:hAnsi="黑体" w:eastAsia="黑体" w:cs="黑体"/>
          <w:snapToGrid w:val="0"/>
          <w:color w:val="000000"/>
          <w:spacing w:val="4"/>
          <w:kern w:val="0"/>
          <w:sz w:val="12"/>
          <w:szCs w:val="12"/>
          <w:lang w:val="en-US" w:eastAsia="en-US" w:bidi="ar-SA"/>
        </w:rPr>
        <w:t>Вся система состоит из контроллера газовой сигнализации и газоанализатора. Контроллер обеспечивает обратную передачу данных от газоанализатора в реальном времени и реализацию соответствующих мероприятий по блокировке.</w:t>
      </w:r>
    </w:p>
    <w:p w14:paraId="276D2C5F">
      <w:pPr>
        <w:pStyle w:val="2"/>
        <w:spacing w:before="222" w:line="221" w:lineRule="auto"/>
        <w:ind w:left="151"/>
        <w:outlineLvl w:val="0"/>
        <w:rPr>
          <w:rFonts w:hint="default"/>
          <w:lang w:val="en-US"/>
        </w:rPr>
      </w:pPr>
      <w:r>
        <w:rPr>
          <w:rFonts w:ascii="Times New Roman"/>
        </w:rPr>
        <w:drawing>
          <wp:anchor distT="0" distB="0" distL="0" distR="0" simplePos="0" relativeHeight="251665408" behindDoc="1" locked="0" layoutInCell="1" allowOverlap="1">
            <wp:simplePos x="0" y="0"/>
            <wp:positionH relativeFrom="column">
              <wp:posOffset>37465</wp:posOffset>
            </wp:positionH>
            <wp:positionV relativeFrom="paragraph">
              <wp:posOffset>100965</wp:posOffset>
            </wp:positionV>
            <wp:extent cx="1085850" cy="139700"/>
            <wp:effectExtent l="0" t="0" r="6350" b="12700"/>
            <wp:wrapNone/>
            <wp:docPr id="5" name="IM 12"/>
            <wp:cNvGraphicFramePr/>
            <a:graphic xmlns:a="http://schemas.openxmlformats.org/drawingml/2006/main">
              <a:graphicData uri="http://schemas.openxmlformats.org/drawingml/2006/picture">
                <pic:pic xmlns:pic="http://schemas.openxmlformats.org/drawingml/2006/picture">
                  <pic:nvPicPr>
                    <pic:cNvPr id="5" name="IM 12"/>
                    <pic:cNvPicPr/>
                  </pic:nvPicPr>
                  <pic:blipFill>
                    <a:blip r:embed="rId26"/>
                    <a:stretch>
                      <a:fillRect/>
                    </a:stretch>
                  </pic:blipFill>
                  <pic:spPr>
                    <a:xfrm>
                      <a:off x="0" y="0"/>
                      <a:ext cx="1085842" cy="139668"/>
                    </a:xfrm>
                    <a:prstGeom prst="rect">
                      <a:avLst/>
                    </a:prstGeom>
                  </pic:spPr>
                </pic:pic>
              </a:graphicData>
            </a:graphic>
          </wp:anchor>
        </w:drawing>
      </w:r>
      <w:bookmarkStart w:id="2" w:name="bookmark4"/>
      <w:bookmarkEnd w:id="2"/>
      <w:r>
        <w:rPr>
          <w:rFonts w:ascii="Times New Roman" w:hAnsi="黑体" w:eastAsia="黑体" w:cs="黑体"/>
          <w:b/>
          <w:bCs/>
          <w:snapToGrid w:val="0"/>
          <w:color w:val="FFFFFF"/>
          <w:spacing w:val="14"/>
          <w:kern w:val="0"/>
          <w:sz w:val="12"/>
          <w:szCs w:val="12"/>
          <w:lang w:val="en-US" w:eastAsia="en-US" w:bidi="ar-SA"/>
        </w:rPr>
        <w:t>IV. Архитектура системы и монтаж</w:t>
      </w:r>
    </w:p>
    <w:p w14:paraId="7735C598">
      <w:pPr>
        <w:pStyle w:val="2"/>
        <w:spacing w:before="137" w:line="222" w:lineRule="auto"/>
        <w:ind w:left="31"/>
        <w:rPr>
          <w:rFonts w:hint="default"/>
          <w:lang w:val="en-US"/>
        </w:rPr>
      </w:pPr>
      <w:r>
        <w:rPr>
          <w:rFonts w:ascii="Times New Roman"/>
        </w:rPr>
        <w:drawing>
          <wp:anchor distT="0" distB="0" distL="0" distR="0" simplePos="0" relativeHeight="251666432" behindDoc="0" locked="0" layoutInCell="1" allowOverlap="1">
            <wp:simplePos x="0" y="0"/>
            <wp:positionH relativeFrom="column">
              <wp:posOffset>88900</wp:posOffset>
            </wp:positionH>
            <wp:positionV relativeFrom="paragraph">
              <wp:posOffset>364490</wp:posOffset>
            </wp:positionV>
            <wp:extent cx="1403350" cy="1339850"/>
            <wp:effectExtent l="0" t="0" r="19050" b="6350"/>
            <wp:wrapNone/>
            <wp:docPr id="7" name="IM 14"/>
            <wp:cNvGraphicFramePr/>
            <a:graphic xmlns:a="http://schemas.openxmlformats.org/drawingml/2006/main">
              <a:graphicData uri="http://schemas.openxmlformats.org/drawingml/2006/picture">
                <pic:pic xmlns:pic="http://schemas.openxmlformats.org/drawingml/2006/picture">
                  <pic:nvPicPr>
                    <pic:cNvPr id="7" name="IM 14"/>
                    <pic:cNvPicPr/>
                  </pic:nvPicPr>
                  <pic:blipFill>
                    <a:blip r:embed="rId27"/>
                    <a:stretch>
                      <a:fillRect/>
                    </a:stretch>
                  </pic:blipFill>
                  <pic:spPr>
                    <a:xfrm>
                      <a:off x="0" y="0"/>
                      <a:ext cx="1403346" cy="1339866"/>
                    </a:xfrm>
                    <a:prstGeom prst="rect">
                      <a:avLst/>
                    </a:prstGeom>
                  </pic:spPr>
                </pic:pic>
              </a:graphicData>
            </a:graphic>
          </wp:anchor>
        </w:drawing>
      </w:r>
      <w:r>
        <w:rPr>
          <w:rFonts w:ascii="Times New Roman" w:hAnsi="黑体" w:eastAsia="黑体" w:cs="黑体"/>
          <w:b/>
          <w:bCs/>
          <w:snapToGrid w:val="0"/>
          <w:color w:val="000000"/>
          <w:spacing w:val="3"/>
          <w:kern w:val="0"/>
          <w:sz w:val="12"/>
          <w:szCs w:val="12"/>
          <w:lang w:val="en-US" w:eastAsia="en-US" w:bidi="ar-SA"/>
        </w:rPr>
        <w:t>4.1 Конструкция внешнего вида контроллера</w:t>
      </w:r>
    </w:p>
    <w:p w14:paraId="15CE2DFE">
      <w:pPr>
        <w:spacing w:before="68"/>
      </w:pPr>
    </w:p>
    <w:p w14:paraId="077429AB">
      <w:pPr>
        <w:spacing w:before="67"/>
      </w:pPr>
    </w:p>
    <w:tbl>
      <w:tblPr>
        <w:tblStyle w:val="5"/>
        <w:tblW w:w="1709" w:type="dxa"/>
        <w:tblInd w:w="27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2"/>
        <w:gridCol w:w="1217"/>
      </w:tblGrid>
      <w:tr w14:paraId="1A115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3" w:hRule="atLeast"/>
        </w:trPr>
        <w:tc>
          <w:tcPr>
            <w:tcW w:w="492" w:type="dxa"/>
            <w:vAlign w:val="top"/>
          </w:tcPr>
          <w:p w14:paraId="61900ABF">
            <w:pPr>
              <w:spacing w:before="81" w:line="221" w:lineRule="auto"/>
              <w:ind w:left="104"/>
              <w:rPr>
                <w:rFonts w:hint="default" w:ascii="宋体" w:hAnsi="宋体" w:eastAsia="宋体" w:cs="宋体"/>
                <w:sz w:val="13"/>
                <w:szCs w:val="13"/>
                <w:lang w:val="en-US"/>
              </w:rPr>
            </w:pPr>
            <w:r>
              <w:rPr>
                <w:rFonts w:ascii="Times New Roman" w:hAnsi="宋体" w:eastAsia="宋体" w:cs="宋体"/>
                <w:snapToGrid w:val="0"/>
                <w:color w:val="000000"/>
                <w:spacing w:val="-2"/>
                <w:kern w:val="0"/>
                <w:sz w:val="13"/>
                <w:szCs w:val="13"/>
                <w:lang w:val="en-US" w:eastAsia="en-US" w:bidi="ar-SA"/>
              </w:rPr>
              <w:t>порядковый номер</w:t>
            </w:r>
          </w:p>
        </w:tc>
        <w:tc>
          <w:tcPr>
            <w:tcW w:w="1217" w:type="dxa"/>
            <w:vAlign w:val="top"/>
          </w:tcPr>
          <w:p w14:paraId="015BBF94">
            <w:pPr>
              <w:spacing w:before="82" w:line="221" w:lineRule="auto"/>
              <w:ind w:left="472"/>
              <w:rPr>
                <w:rFonts w:hint="default" w:ascii="宋体" w:hAnsi="宋体" w:eastAsia="宋体" w:cs="宋体"/>
                <w:sz w:val="13"/>
                <w:szCs w:val="13"/>
                <w:lang w:val="en-US"/>
              </w:rPr>
            </w:pPr>
            <w:r>
              <w:rPr>
                <w:rFonts w:ascii="Times New Roman" w:hAnsi="宋体" w:eastAsia="宋体" w:cs="宋体"/>
                <w:snapToGrid w:val="0"/>
                <w:color w:val="000000"/>
                <w:spacing w:val="-2"/>
                <w:kern w:val="0"/>
                <w:sz w:val="13"/>
                <w:szCs w:val="13"/>
                <w:lang w:val="en-US" w:eastAsia="en-US" w:bidi="ar-SA"/>
              </w:rPr>
              <w:t>название</w:t>
            </w:r>
          </w:p>
        </w:tc>
      </w:tr>
      <w:tr w14:paraId="13AAF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trPr>
        <w:tc>
          <w:tcPr>
            <w:tcW w:w="492" w:type="dxa"/>
            <w:vAlign w:val="top"/>
          </w:tcPr>
          <w:p w14:paraId="6F110E6C">
            <w:pPr>
              <w:spacing w:before="100" w:line="241" w:lineRule="auto"/>
              <w:ind w:left="204"/>
              <w:rPr>
                <w:rFonts w:hint="default" w:ascii="宋体" w:hAnsi="宋体" w:eastAsia="宋体" w:cs="宋体"/>
                <w:sz w:val="13"/>
                <w:szCs w:val="13"/>
                <w:lang w:val="en-US"/>
              </w:rPr>
            </w:pPr>
            <w:r>
              <w:rPr>
                <w:rFonts w:ascii="Times New Roman" w:hAnsi="宋体" w:eastAsia="宋体" w:cs="宋体"/>
                <w:snapToGrid w:val="0"/>
                <w:color w:val="000000"/>
                <w:kern w:val="0"/>
                <w:sz w:val="13"/>
                <w:szCs w:val="13"/>
                <w:lang w:val="en-US" w:eastAsia="en-US" w:bidi="ar-SA"/>
              </w:rPr>
              <w:t>1</w:t>
            </w:r>
          </w:p>
        </w:tc>
        <w:tc>
          <w:tcPr>
            <w:tcW w:w="1217" w:type="dxa"/>
            <w:vAlign w:val="top"/>
          </w:tcPr>
          <w:p w14:paraId="31C3B834">
            <w:pPr>
              <w:spacing w:before="88" w:line="221" w:lineRule="auto"/>
              <w:ind w:left="402"/>
              <w:rPr>
                <w:rFonts w:hint="default" w:ascii="宋体" w:hAnsi="宋体" w:eastAsia="宋体" w:cs="宋体"/>
                <w:sz w:val="13"/>
                <w:szCs w:val="13"/>
                <w:lang w:val="en-US"/>
              </w:rPr>
            </w:pPr>
            <w:r>
              <w:rPr>
                <w:rFonts w:ascii="Times New Roman" w:hAnsi="宋体" w:eastAsia="宋体" w:cs="宋体"/>
                <w:snapToGrid w:val="0"/>
                <w:color w:val="000000"/>
                <w:spacing w:val="-2"/>
                <w:kern w:val="0"/>
                <w:sz w:val="13"/>
                <w:szCs w:val="13"/>
                <w:lang w:val="en-US" w:eastAsia="en-US" w:bidi="ar-SA"/>
              </w:rPr>
              <w:t>область дисплея</w:t>
            </w:r>
          </w:p>
        </w:tc>
      </w:tr>
      <w:tr w14:paraId="72255D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492" w:type="dxa"/>
            <w:vAlign w:val="top"/>
          </w:tcPr>
          <w:p w14:paraId="020EB291">
            <w:pPr>
              <w:spacing w:before="102" w:line="241" w:lineRule="auto"/>
              <w:ind w:left="204"/>
              <w:rPr>
                <w:rFonts w:hint="default" w:ascii="宋体" w:hAnsi="宋体" w:eastAsia="宋体" w:cs="宋体"/>
                <w:sz w:val="13"/>
                <w:szCs w:val="13"/>
                <w:lang w:val="en-US"/>
              </w:rPr>
            </w:pPr>
            <w:r>
              <w:rPr>
                <w:rFonts w:ascii="Times New Roman" w:hAnsi="宋体" w:eastAsia="宋体" w:cs="宋体"/>
                <w:snapToGrid w:val="0"/>
                <w:color w:val="000000"/>
                <w:kern w:val="0"/>
                <w:sz w:val="13"/>
                <w:szCs w:val="13"/>
                <w:lang w:val="en-US" w:eastAsia="en-US" w:bidi="ar-SA"/>
              </w:rPr>
              <w:t>2</w:t>
            </w:r>
          </w:p>
        </w:tc>
        <w:tc>
          <w:tcPr>
            <w:tcW w:w="1217" w:type="dxa"/>
            <w:vAlign w:val="top"/>
          </w:tcPr>
          <w:p w14:paraId="05C315A8">
            <w:pPr>
              <w:spacing w:before="89" w:line="219" w:lineRule="auto"/>
              <w:ind w:left="272"/>
              <w:rPr>
                <w:rFonts w:hint="default" w:ascii="宋体" w:hAnsi="宋体" w:eastAsia="宋体" w:cs="宋体"/>
                <w:sz w:val="13"/>
                <w:szCs w:val="13"/>
                <w:lang w:val="en-US"/>
              </w:rPr>
            </w:pPr>
            <w:r>
              <w:rPr>
                <w:rFonts w:ascii="Times New Roman" w:hAnsi="宋体" w:eastAsia="宋体" w:cs="宋体"/>
                <w:snapToGrid w:val="0"/>
                <w:color w:val="000000"/>
                <w:spacing w:val="-1"/>
                <w:kern w:val="0"/>
                <w:sz w:val="13"/>
                <w:szCs w:val="13"/>
                <w:lang w:val="en-US" w:eastAsia="en-US" w:bidi="ar-SA"/>
              </w:rPr>
              <w:t>область индикаторов состояния</w:t>
            </w:r>
          </w:p>
        </w:tc>
      </w:tr>
      <w:tr w14:paraId="3BA409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492" w:type="dxa"/>
            <w:vAlign w:val="top"/>
          </w:tcPr>
          <w:p w14:paraId="7A40828A">
            <w:pPr>
              <w:spacing w:before="95"/>
              <w:ind w:left="204"/>
              <w:rPr>
                <w:rFonts w:hint="default" w:ascii="宋体" w:hAnsi="宋体" w:eastAsia="宋体" w:cs="宋体"/>
                <w:sz w:val="13"/>
                <w:szCs w:val="13"/>
                <w:lang w:val="en-US"/>
              </w:rPr>
            </w:pPr>
            <w:r>
              <w:rPr>
                <w:rFonts w:ascii="Times New Roman" w:hAnsi="宋体" w:eastAsia="宋体" w:cs="宋体"/>
                <w:snapToGrid w:val="0"/>
                <w:color w:val="000000"/>
                <w:kern w:val="0"/>
                <w:sz w:val="13"/>
                <w:szCs w:val="13"/>
                <w:lang w:val="en-US" w:eastAsia="en-US" w:bidi="ar-SA"/>
              </w:rPr>
              <w:t>3</w:t>
            </w:r>
          </w:p>
        </w:tc>
        <w:tc>
          <w:tcPr>
            <w:tcW w:w="1217" w:type="dxa"/>
            <w:vAlign w:val="top"/>
          </w:tcPr>
          <w:p w14:paraId="2EADB79D">
            <w:pPr>
              <w:spacing w:before="82" w:line="219" w:lineRule="auto"/>
              <w:ind w:left="272"/>
              <w:rPr>
                <w:rFonts w:hint="default" w:ascii="宋体" w:hAnsi="宋体" w:eastAsia="宋体" w:cs="宋体"/>
                <w:sz w:val="13"/>
                <w:szCs w:val="13"/>
                <w:lang w:val="en-US"/>
              </w:rPr>
            </w:pPr>
            <w:r>
              <w:rPr>
                <w:rFonts w:ascii="Times New Roman" w:hAnsi="宋体" w:eastAsia="宋体" w:cs="宋体"/>
                <w:snapToGrid w:val="0"/>
                <w:color w:val="000000"/>
                <w:spacing w:val="-1"/>
                <w:kern w:val="0"/>
                <w:sz w:val="13"/>
                <w:szCs w:val="13"/>
                <w:lang w:val="en-US" w:eastAsia="en-US" w:bidi="ar-SA"/>
              </w:rPr>
              <w:t>область кнопочного управления</w:t>
            </w:r>
          </w:p>
        </w:tc>
      </w:tr>
    </w:tbl>
    <w:p w14:paraId="23C7325B">
      <w:pPr>
        <w:rPr>
          <w:rFonts w:ascii="Arial"/>
          <w:sz w:val="21"/>
        </w:rPr>
      </w:pPr>
    </w:p>
    <w:p w14:paraId="27F11C8E">
      <w:pPr>
        <w:rPr>
          <w:rFonts w:ascii="Arial" w:hAnsi="Arial" w:eastAsia="Arial" w:cs="Arial"/>
          <w:sz w:val="21"/>
          <w:szCs w:val="21"/>
        </w:rPr>
        <w:sectPr>
          <w:footerReference r:id="rId6" w:type="default"/>
          <w:pgSz w:w="6030" w:h="8300"/>
          <w:pgMar w:top="705" w:right="674" w:bottom="553" w:left="690" w:header="0" w:footer="445" w:gutter="0"/>
          <w:cols w:space="720" w:num="1"/>
        </w:sectPr>
      </w:pPr>
    </w:p>
    <w:p w14:paraId="68D5B975">
      <w:pPr>
        <w:pStyle w:val="2"/>
        <w:spacing w:before="37" w:line="222" w:lineRule="auto"/>
        <w:ind w:left="39"/>
        <w:rPr>
          <w:rFonts w:hint="default"/>
          <w:sz w:val="11"/>
          <w:szCs w:val="11"/>
          <w:lang w:val="en-US"/>
        </w:rPr>
      </w:pPr>
      <w:r>
        <w:rPr>
          <w:rFonts w:ascii="Times New Roman" w:hAnsi="黑体" w:eastAsia="黑体" w:cs="黑体"/>
          <w:b/>
          <w:bCs/>
          <w:snapToGrid w:val="0"/>
          <w:color w:val="000000"/>
          <w:spacing w:val="10"/>
          <w:kern w:val="0"/>
          <w:sz w:val="11"/>
          <w:szCs w:val="11"/>
          <w:lang w:val="en-US" w:eastAsia="en-US" w:bidi="ar-SA"/>
        </w:rPr>
        <w:t>4.2 Конструкция основных компонентов контроллера</w:t>
      </w:r>
    </w:p>
    <w:p w14:paraId="53D74B8F">
      <w:pPr>
        <w:pStyle w:val="2"/>
        <w:spacing w:before="114" w:line="3710" w:lineRule="exact"/>
        <w:ind w:firstLine="248"/>
      </w:pPr>
      <w:r>
        <w:rPr>
          <w:position w:val="-74"/>
        </w:rPr>
        <w:pict>
          <v:group id="_x0000_s1026" o:spid="_x0000_s1026" o:spt="203" style="height:185.55pt;width:219.85pt;" coordsize="4397,3711">
            <o:lock v:ext="edit"/>
            <v:shape id="_x0000_s1027" o:spid="_x0000_s1027" o:spt="75" type="#_x0000_t75" style="position:absolute;left:219;top:0;height:3711;width:3601;" filled="f" stroked="f" coordsize="21600,21600">
              <v:path/>
              <v:fill on="f" focussize="0,0"/>
              <v:stroke on="f"/>
              <v:imagedata r:id="rId28" o:title=""/>
              <o:lock v:ext="edit" aspectratio="t"/>
            </v:shape>
            <v:shape id="_x0000_s1028" o:spid="_x0000_s1028" o:spt="202" type="#_x0000_t202" style="position:absolute;left:-20;top:-9;height:2816;width:4437;" filled="f" stroked="f" coordsize="21600,21600">
              <v:path/>
              <v:fill on="f" focussize="0,0"/>
              <v:stroke on="f"/>
              <v:imagedata o:title=""/>
              <o:lock v:ext="edit" aspectratio="f"/>
              <v:textbox inset="0mm,0mm,0mm,0mm">
                <w:txbxContent>
                  <w:p w14:paraId="2C0ABB39">
                    <w:pPr>
                      <w:spacing w:before="20" w:line="189" w:lineRule="auto"/>
                      <w:ind w:left="1570"/>
                      <w:rPr>
                        <w:rFonts w:hint="default" w:ascii="黑体" w:hAnsi="黑体" w:eastAsia="黑体" w:cs="黑体"/>
                        <w:sz w:val="11"/>
                        <w:szCs w:val="11"/>
                        <w:highlight w:val="yellow"/>
                        <w:lang w:val="en-US"/>
                      </w:rPr>
                    </w:pPr>
                    <w:r>
                      <w:rPr>
                        <w:rFonts w:ascii="Times New Roman" w:hAnsi="黑体" w:eastAsia="黑体" w:cs="黑体"/>
                        <w:snapToGrid w:val="0"/>
                        <w:color w:val="000000"/>
                        <w:spacing w:val="10"/>
                        <w:kern w:val="0"/>
                        <w:sz w:val="11"/>
                        <w:szCs w:val="11"/>
                        <w:highlight w:val="yellow"/>
                        <w:lang w:val="en-US" w:eastAsia="en-US" w:bidi="ar-SA"/>
                      </w:rPr>
                      <w:t>1 Индикаторная лампа двери корпуса</w:t>
                    </w:r>
                  </w:p>
                  <w:p w14:paraId="458A72CB">
                    <w:pPr>
                      <w:spacing w:line="220" w:lineRule="auto"/>
                      <w:ind w:left="2599"/>
                      <w:rPr>
                        <w:rFonts w:hint="default" w:ascii="黑体" w:hAnsi="黑体" w:eastAsia="黑体" w:cs="黑体"/>
                        <w:sz w:val="11"/>
                        <w:szCs w:val="11"/>
                        <w:highlight w:val="yellow"/>
                        <w:lang w:val="en-US"/>
                      </w:rPr>
                    </w:pPr>
                    <w:r>
                      <w:rPr>
                        <w:rFonts w:ascii="Times New Roman" w:hAnsi="黑体" w:eastAsia="黑体" w:cs="黑体"/>
                        <w:snapToGrid w:val="0"/>
                        <w:color w:val="000000"/>
                        <w:spacing w:val="-1"/>
                        <w:kern w:val="0"/>
                        <w:sz w:val="11"/>
                        <w:szCs w:val="11"/>
                        <w:highlight w:val="yellow"/>
                        <w:lang w:val="en-US" w:eastAsia="en-US" w:bidi="ar-SA"/>
                      </w:rPr>
                      <w:t>Маска корпуса</w:t>
                    </w:r>
                  </w:p>
                  <w:p w14:paraId="5DA725E6">
                    <w:pPr>
                      <w:spacing w:before="178" w:line="221" w:lineRule="auto"/>
                      <w:ind w:right="19"/>
                      <w:jc w:val="right"/>
                      <w:rPr>
                        <w:rFonts w:hint="default" w:ascii="黑体" w:hAnsi="黑体" w:eastAsia="黑体" w:cs="黑体"/>
                        <w:sz w:val="11"/>
                        <w:szCs w:val="11"/>
                        <w:highlight w:val="yellow"/>
                        <w:lang w:val="en-US"/>
                      </w:rPr>
                    </w:pPr>
                    <w:r>
                      <w:rPr>
                        <w:rFonts w:ascii="Times New Roman" w:hAnsi="黑体" w:eastAsia="黑体" w:cs="黑体"/>
                        <w:snapToGrid w:val="0"/>
                        <w:color w:val="000000"/>
                        <w:spacing w:val="-1"/>
                        <w:kern w:val="0"/>
                        <w:sz w:val="11"/>
                        <w:szCs w:val="11"/>
                        <w:highlight w:val="yellow"/>
                        <w:lang w:val="en-US" w:eastAsia="en-US" w:bidi="ar-SA"/>
                      </w:rPr>
                      <w:t>Плата индикации кнопок</w:t>
                    </w:r>
                  </w:p>
                  <w:p w14:paraId="5E9F6D76">
                    <w:pPr>
                      <w:spacing w:line="220" w:lineRule="exact"/>
                      <w:rPr>
                        <w:highlight w:val="yellow"/>
                      </w:rPr>
                    </w:pPr>
                  </w:p>
                  <w:tbl>
                    <w:tblPr>
                      <w:tblStyle w:val="5"/>
                      <w:tblW w:w="4198" w:type="dxa"/>
                      <w:tblInd w:w="2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2183"/>
                      <w:gridCol w:w="2015"/>
                    </w:tblGrid>
                    <w:tr w14:paraId="6A9E5EA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70" w:hRule="atLeast"/>
                      </w:trPr>
                      <w:tc>
                        <w:tcPr>
                          <w:tcW w:w="2183" w:type="dxa"/>
                          <w:vAlign w:val="top"/>
                        </w:tcPr>
                        <w:p w14:paraId="7E0EB91E">
                          <w:pPr>
                            <w:spacing w:line="160" w:lineRule="exact"/>
                            <w:rPr>
                              <w:rFonts w:ascii="Arial"/>
                              <w:sz w:val="13"/>
                              <w:highlight w:val="yellow"/>
                            </w:rPr>
                          </w:pPr>
                        </w:p>
                      </w:tc>
                      <w:tc>
                        <w:tcPr>
                          <w:tcW w:w="2015" w:type="dxa"/>
                          <w:vAlign w:val="top"/>
                        </w:tcPr>
                        <w:p w14:paraId="7C047D28">
                          <w:pPr>
                            <w:spacing w:line="223" w:lineRule="auto"/>
                            <w:ind w:left="1586"/>
                            <w:rPr>
                              <w:rFonts w:hint="default" w:ascii="黑体" w:hAnsi="黑体" w:eastAsia="黑体" w:cs="黑体"/>
                              <w:sz w:val="11"/>
                              <w:szCs w:val="11"/>
                              <w:highlight w:val="yellow"/>
                              <w:lang w:val="en-US"/>
                            </w:rPr>
                          </w:pPr>
                          <w:r>
                            <w:rPr>
                              <w:rFonts w:ascii="Times New Roman" w:hAnsi="黑体" w:eastAsia="黑体" w:cs="黑体"/>
                              <w:snapToGrid w:val="0"/>
                              <w:color w:val="000000"/>
                              <w:spacing w:val="-3"/>
                              <w:kern w:val="0"/>
                              <w:sz w:val="11"/>
                              <w:szCs w:val="11"/>
                              <w:highlight w:val="yellow"/>
                              <w:lang w:val="en-US" w:eastAsia="en-US" w:bidi="ar-SA"/>
                            </w:rPr>
                            <w:t>элемент</w:t>
                          </w:r>
                        </w:p>
                      </w:tc>
                    </w:tr>
                    <w:tr w14:paraId="7E1322D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06" w:hRule="atLeast"/>
                      </w:trPr>
                      <w:tc>
                        <w:tcPr>
                          <w:tcW w:w="2183" w:type="dxa"/>
                          <w:vAlign w:val="top"/>
                        </w:tcPr>
                        <w:p w14:paraId="1C4EFD3A">
                          <w:pPr>
                            <w:spacing w:line="262" w:lineRule="auto"/>
                            <w:rPr>
                              <w:rFonts w:ascii="Arial"/>
                              <w:sz w:val="21"/>
                              <w:highlight w:val="yellow"/>
                            </w:rPr>
                          </w:pPr>
                        </w:p>
                        <w:p w14:paraId="4E126D84">
                          <w:pPr>
                            <w:spacing w:before="23" w:line="221" w:lineRule="auto"/>
                            <w:ind w:left="310"/>
                            <w:rPr>
                              <w:rFonts w:hint="default" w:ascii="黑体" w:hAnsi="黑体" w:eastAsia="黑体" w:cs="黑体"/>
                              <w:sz w:val="7"/>
                              <w:szCs w:val="7"/>
                              <w:highlight w:val="yellow"/>
                              <w:lang w:val="en-US"/>
                            </w:rPr>
                          </w:pPr>
                          <w:r>
                            <w:rPr>
                              <w:rFonts w:ascii="Times New Roman" w:hAnsi="黑体" w:eastAsia="黑体" w:cs="黑体"/>
                              <w:snapToGrid w:val="0"/>
                              <w:color w:val="000000"/>
                              <w:spacing w:val="-3"/>
                              <w:kern w:val="0"/>
                              <w:sz w:val="7"/>
                              <w:szCs w:val="7"/>
                              <w:highlight w:val="yellow"/>
                              <w:lang w:val="en-US" w:eastAsia="en-US" w:bidi="ar-SA"/>
                            </w:rPr>
                            <w:t>материнская плата ·</w:t>
                          </w:r>
                        </w:p>
                      </w:tc>
                      <w:tc>
                        <w:tcPr>
                          <w:tcW w:w="2015" w:type="dxa"/>
                          <w:vAlign w:val="top"/>
                        </w:tcPr>
                        <w:p w14:paraId="0629DCA1">
                          <w:pPr>
                            <w:spacing w:before="59" w:line="222" w:lineRule="auto"/>
                            <w:ind w:left="1586"/>
                            <w:rPr>
                              <w:rFonts w:hint="default" w:ascii="黑体" w:hAnsi="黑体" w:eastAsia="黑体" w:cs="黑体"/>
                              <w:sz w:val="11"/>
                              <w:szCs w:val="11"/>
                              <w:highlight w:val="yellow"/>
                              <w:lang w:val="en-US"/>
                            </w:rPr>
                          </w:pPr>
                          <w:r>
                            <w:rPr>
                              <w:rFonts w:ascii="Times New Roman" w:hAnsi="黑体" w:eastAsia="黑体" w:cs="黑体"/>
                              <w:snapToGrid w:val="0"/>
                              <w:color w:val="000000"/>
                              <w:spacing w:val="-2"/>
                              <w:kern w:val="0"/>
                              <w:sz w:val="11"/>
                              <w:szCs w:val="11"/>
                              <w:highlight w:val="yellow"/>
                              <w:lang w:val="en-US" w:eastAsia="en-US" w:bidi="ar-SA"/>
                            </w:rPr>
                            <w:t>экран</w:t>
                          </w:r>
                        </w:p>
                        <w:p w14:paraId="3928C213">
                          <w:pPr>
                            <w:spacing w:before="57" w:line="223" w:lineRule="auto"/>
                            <w:ind w:left="1586"/>
                            <w:rPr>
                              <w:rFonts w:hint="default" w:ascii="黑体" w:hAnsi="黑体" w:eastAsia="黑体" w:cs="黑体"/>
                              <w:sz w:val="11"/>
                              <w:szCs w:val="11"/>
                              <w:highlight w:val="yellow"/>
                              <w:lang w:val="en-US"/>
                            </w:rPr>
                          </w:pPr>
                          <w:r>
                            <w:rPr>
                              <w:rFonts w:ascii="Times New Roman" w:hAnsi="黑体" w:eastAsia="黑体" w:cs="黑体"/>
                              <w:snapToGrid w:val="0"/>
                              <w:color w:val="000000"/>
                              <w:spacing w:val="-1"/>
                              <w:kern w:val="0"/>
                              <w:sz w:val="11"/>
                              <w:szCs w:val="11"/>
                              <w:highlight w:val="yellow"/>
                              <w:lang w:val="en-US" w:eastAsia="en-US" w:bidi="ar-SA"/>
                            </w:rPr>
                            <w:t>кнопка</w:t>
                          </w:r>
                        </w:p>
                      </w:tc>
                    </w:tr>
                    <w:tr w14:paraId="53F2FF1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10" w:hRule="atLeast"/>
                      </w:trPr>
                      <w:tc>
                        <w:tcPr>
                          <w:tcW w:w="2183" w:type="dxa"/>
                          <w:vAlign w:val="top"/>
                        </w:tcPr>
                        <w:p w14:paraId="0E0E5463">
                          <w:pPr>
                            <w:spacing w:before="76" w:line="198" w:lineRule="auto"/>
                            <w:ind w:left="219"/>
                            <w:rPr>
                              <w:rFonts w:hint="default" w:ascii="Arial" w:hAnsi="Arial" w:eastAsia="Arial" w:cs="Arial"/>
                              <w:sz w:val="11"/>
                              <w:szCs w:val="11"/>
                              <w:highlight w:val="yellow"/>
                              <w:lang w:val="en-US"/>
                            </w:rPr>
                          </w:pPr>
                          <w:r>
                            <w:rPr>
                              <w:rFonts w:ascii="Times New Roman" w:hAnsi="Arial" w:eastAsia="Arial" w:cs="Arial"/>
                              <w:snapToGrid w:val="0"/>
                              <w:color w:val="309040"/>
                              <w:spacing w:val="-5"/>
                              <w:kern w:val="0"/>
                              <w:sz w:val="11"/>
                              <w:szCs w:val="11"/>
                              <w:highlight w:val="yellow"/>
                              <w:lang w:val="en-US" w:eastAsia="en-US" w:bidi="ar-SA"/>
                            </w:rPr>
                            <w:t>4GDTU-</w:t>
                          </w:r>
                        </w:p>
                      </w:tc>
                      <w:tc>
                        <w:tcPr>
                          <w:tcW w:w="2015" w:type="dxa"/>
                          <w:vAlign w:val="top"/>
                        </w:tcPr>
                        <w:p w14:paraId="52DBA7A0">
                          <w:pPr>
                            <w:spacing w:before="44" w:line="225" w:lineRule="auto"/>
                            <w:ind w:left="1586"/>
                            <w:rPr>
                              <w:rFonts w:hint="default" w:ascii="黑体" w:hAnsi="黑体" w:eastAsia="黑体" w:cs="黑体"/>
                              <w:sz w:val="11"/>
                              <w:szCs w:val="11"/>
                              <w:highlight w:val="yellow"/>
                              <w:lang w:val="en-US"/>
                            </w:rPr>
                          </w:pPr>
                          <w:r>
                            <w:rPr>
                              <w:rFonts w:ascii="Times New Roman" w:hAnsi="黑体" w:eastAsia="黑体" w:cs="黑体"/>
                              <w:snapToGrid w:val="0"/>
                              <w:color w:val="000000"/>
                              <w:spacing w:val="-2"/>
                              <w:kern w:val="0"/>
                              <w:sz w:val="11"/>
                              <w:szCs w:val="11"/>
                              <w:highlight w:val="yellow"/>
                              <w:lang w:val="en-US" w:eastAsia="en-US" w:bidi="ar-SA"/>
                            </w:rPr>
                            <w:t>Лампа</w:t>
                          </w:r>
                        </w:p>
                      </w:tc>
                    </w:tr>
                    <w:tr w14:paraId="6CEEF6C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43" w:hRule="atLeast"/>
                      </w:trPr>
                      <w:tc>
                        <w:tcPr>
                          <w:tcW w:w="2183" w:type="dxa"/>
                          <w:vAlign w:val="top"/>
                        </w:tcPr>
                        <w:p w14:paraId="6F664A0B">
                          <w:pPr>
                            <w:spacing w:before="63" w:line="310" w:lineRule="auto"/>
                            <w:ind w:left="309" w:right="1656" w:hanging="290"/>
                            <w:rPr>
                              <w:rFonts w:hint="default" w:ascii="黑体" w:hAnsi="黑体" w:eastAsia="黑体" w:cs="黑体"/>
                              <w:sz w:val="11"/>
                              <w:szCs w:val="11"/>
                              <w:highlight w:val="yellow"/>
                              <w:lang w:val="en-US"/>
                            </w:rPr>
                          </w:pPr>
                          <w:r>
                            <w:rPr>
                              <w:rFonts w:ascii="Times New Roman" w:hAnsi="黑体" w:eastAsia="黑体" w:cs="黑体"/>
                              <w:snapToGrid w:val="0"/>
                              <w:color w:val="000000"/>
                              <w:spacing w:val="-5"/>
                              <w:w w:val="82"/>
                              <w:kern w:val="0"/>
                              <w:sz w:val="11"/>
                              <w:szCs w:val="11"/>
                              <w:highlight w:val="yellow"/>
                              <w:lang w:val="en-US" w:eastAsia="en-US" w:bidi="ar-SA"/>
                            </w:rPr>
                            <w:t>Крепёжная вставка корпуса аккумулятора</w:t>
                          </w:r>
                        </w:p>
                      </w:tc>
                      <w:tc>
                        <w:tcPr>
                          <w:tcW w:w="2015" w:type="dxa"/>
                          <w:vAlign w:val="top"/>
                        </w:tcPr>
                        <w:p w14:paraId="58D464CA">
                          <w:pPr>
                            <w:spacing w:before="52" w:line="221" w:lineRule="auto"/>
                            <w:ind w:left="1586"/>
                            <w:rPr>
                              <w:rFonts w:hint="default" w:ascii="黑体" w:hAnsi="黑体" w:eastAsia="黑体" w:cs="黑体"/>
                              <w:sz w:val="11"/>
                              <w:szCs w:val="11"/>
                              <w:highlight w:val="yellow"/>
                              <w:lang w:val="en-US"/>
                            </w:rPr>
                          </w:pPr>
                          <w:r>
                            <w:rPr>
                              <w:rFonts w:ascii="Times New Roman" w:hAnsi="黑体" w:eastAsia="黑体" w:cs="黑体"/>
                              <w:snapToGrid w:val="0"/>
                              <w:color w:val="000000"/>
                              <w:spacing w:val="-3"/>
                              <w:kern w:val="0"/>
                              <w:sz w:val="11"/>
                              <w:szCs w:val="11"/>
                              <w:highlight w:val="yellow"/>
                              <w:lang w:val="en-US" w:eastAsia="en-US" w:bidi="ar-SA"/>
                            </w:rPr>
                            <w:t>источник</w:t>
                          </w:r>
                        </w:p>
                        <w:p w14:paraId="74C430F9">
                          <w:pPr>
                            <w:spacing w:before="78" w:line="221" w:lineRule="auto"/>
                            <w:jc w:val="right"/>
                            <w:rPr>
                              <w:rFonts w:hint="default" w:ascii="黑体" w:hAnsi="黑体" w:eastAsia="黑体" w:cs="黑体"/>
                              <w:sz w:val="11"/>
                              <w:szCs w:val="11"/>
                              <w:highlight w:val="yellow"/>
                              <w:lang w:val="en-US"/>
                            </w:rPr>
                          </w:pPr>
                          <w:r>
                            <w:rPr>
                              <w:rFonts w:ascii="Times New Roman" w:hAnsi="黑体" w:eastAsia="黑体" w:cs="黑体"/>
                              <w:snapToGrid w:val="0"/>
                              <w:color w:val="000000"/>
                              <w:spacing w:val="-3"/>
                              <w:kern w:val="0"/>
                              <w:sz w:val="11"/>
                              <w:szCs w:val="11"/>
                              <w:highlight w:val="yellow"/>
                              <w:lang w:val="en-US" w:eastAsia="en-US" w:bidi="ar-SA"/>
                            </w:rPr>
                            <w:t>Кронштейн блока питания</w:t>
                          </w:r>
                        </w:p>
                      </w:tc>
                    </w:tr>
                    <w:tr w14:paraId="7B7AC96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72" w:hRule="atLeast"/>
                      </w:trPr>
                      <w:tc>
                        <w:tcPr>
                          <w:tcW w:w="2183" w:type="dxa"/>
                          <w:vAlign w:val="top"/>
                        </w:tcPr>
                        <w:p w14:paraId="6E91E5DC">
                          <w:pPr>
                            <w:spacing w:before="49" w:line="322" w:lineRule="auto"/>
                            <w:ind w:right="1658" w:firstLine="310"/>
                            <w:rPr>
                              <w:rFonts w:hint="default" w:ascii="黑体" w:hAnsi="黑体" w:eastAsia="黑体" w:cs="黑体"/>
                              <w:sz w:val="11"/>
                              <w:szCs w:val="11"/>
                              <w:highlight w:val="yellow"/>
                              <w:lang w:val="en-US"/>
                            </w:rPr>
                          </w:pPr>
                          <w:r>
                            <w:rPr>
                              <w:rFonts w:ascii="Times New Roman" w:hAnsi="黑体" w:eastAsia="黑体" w:cs="黑体"/>
                              <w:snapToGrid w:val="0"/>
                              <w:color w:val="000000"/>
                              <w:spacing w:val="-6"/>
                              <w:kern w:val="0"/>
                              <w:sz w:val="11"/>
                              <w:szCs w:val="11"/>
                              <w:highlight w:val="yellow"/>
                              <w:lang w:val="en-US" w:eastAsia="en-US" w:bidi="ar-SA"/>
                            </w:rPr>
                            <w:t>Петля — монтажный кронштейн корпуса</w:t>
                          </w:r>
                        </w:p>
                      </w:tc>
                      <w:tc>
                        <w:tcPr>
                          <w:tcW w:w="2015" w:type="dxa"/>
                          <w:vAlign w:val="top"/>
                        </w:tcPr>
                        <w:p w14:paraId="4030FA10">
                          <w:pPr>
                            <w:spacing w:before="229" w:line="222" w:lineRule="auto"/>
                            <w:ind w:left="1586"/>
                            <w:rPr>
                              <w:rFonts w:hint="default" w:ascii="黑体" w:hAnsi="黑体" w:eastAsia="黑体" w:cs="黑体"/>
                              <w:sz w:val="11"/>
                              <w:szCs w:val="11"/>
                              <w:highlight w:val="yellow"/>
                              <w:lang w:val="en-US"/>
                            </w:rPr>
                          </w:pPr>
                          <w:r>
                            <w:rPr>
                              <w:rFonts w:ascii="Times New Roman" w:hAnsi="黑体" w:eastAsia="黑体" w:cs="黑体"/>
                              <w:snapToGrid w:val="0"/>
                              <w:color w:val="000000"/>
                              <w:spacing w:val="-2"/>
                              <w:kern w:val="0"/>
                              <w:sz w:val="11"/>
                              <w:szCs w:val="11"/>
                              <w:highlight w:val="yellow"/>
                              <w:lang w:val="en-US" w:eastAsia="en-US" w:bidi="ar-SA"/>
                            </w:rPr>
                            <w:t>фильтр</w:t>
                          </w:r>
                        </w:p>
                        <w:p w14:paraId="1866F253">
                          <w:pPr>
                            <w:spacing w:before="88" w:line="223" w:lineRule="auto"/>
                            <w:ind w:left="1586"/>
                            <w:rPr>
                              <w:rFonts w:hint="default" w:ascii="黑体" w:hAnsi="黑体" w:eastAsia="黑体" w:cs="黑体"/>
                              <w:sz w:val="11"/>
                              <w:szCs w:val="11"/>
                              <w:highlight w:val="yellow"/>
                              <w:lang w:val="en-US"/>
                            </w:rPr>
                          </w:pPr>
                          <w:r>
                            <w:rPr>
                              <w:rFonts w:ascii="Times New Roman" w:hAnsi="黑体" w:eastAsia="黑体" w:cs="黑体"/>
                              <w:snapToGrid w:val="0"/>
                              <w:color w:val="000000"/>
                              <w:spacing w:val="-1"/>
                              <w:kern w:val="0"/>
                              <w:sz w:val="11"/>
                              <w:szCs w:val="11"/>
                              <w:highlight w:val="yellow"/>
                              <w:lang w:val="en-US" w:eastAsia="en-US" w:bidi="ar-SA"/>
                            </w:rPr>
                            <w:t>шасси</w:t>
                          </w:r>
                        </w:p>
                        <w:p w14:paraId="72476DE2">
                          <w:pPr>
                            <w:spacing w:before="77" w:line="170" w:lineRule="auto"/>
                            <w:ind w:left="1586"/>
                            <w:rPr>
                              <w:rFonts w:hint="default" w:ascii="黑体" w:hAnsi="黑体" w:eastAsia="黑体" w:cs="黑体"/>
                              <w:sz w:val="11"/>
                              <w:szCs w:val="11"/>
                              <w:highlight w:val="yellow"/>
                              <w:lang w:val="en-US"/>
                            </w:rPr>
                          </w:pPr>
                          <w:r>
                            <w:rPr>
                              <w:rFonts w:ascii="Times New Roman" w:hAnsi="黑体" w:eastAsia="黑体" w:cs="黑体"/>
                              <w:snapToGrid w:val="0"/>
                              <w:color w:val="000000"/>
                              <w:spacing w:val="-1"/>
                              <w:kern w:val="0"/>
                              <w:sz w:val="11"/>
                              <w:szCs w:val="11"/>
                              <w:highlight w:val="yellow"/>
                              <w:lang w:val="en-US" w:eastAsia="en-US" w:bidi="ar-SA"/>
                            </w:rPr>
                            <w:t>Дверь корпуса</w:t>
                          </w:r>
                        </w:p>
                      </w:tc>
                    </w:tr>
                  </w:tbl>
                  <w:p w14:paraId="0ADA23EC">
                    <w:pPr>
                      <w:rPr>
                        <w:rFonts w:ascii="Arial"/>
                        <w:sz w:val="21"/>
                        <w:highlight w:val="yellow"/>
                      </w:rPr>
                    </w:pPr>
                  </w:p>
                </w:txbxContent>
              </v:textbox>
            </v:shape>
            <w10:wrap type="none"/>
            <w10:anchorlock/>
          </v:group>
        </w:pict>
      </w:r>
    </w:p>
    <w:p w14:paraId="7E781FEF">
      <w:pPr>
        <w:pStyle w:val="2"/>
        <w:spacing w:before="61" w:line="221" w:lineRule="auto"/>
        <w:rPr>
          <w:rFonts w:hint="default"/>
          <w:sz w:val="11"/>
          <w:szCs w:val="11"/>
          <w:lang w:val="en-US"/>
        </w:rPr>
      </w:pPr>
      <w:r>
        <w:rPr>
          <w:rFonts w:ascii="Times New Roman" w:hAnsi="黑体" w:eastAsia="黑体" w:cs="黑体"/>
          <w:b/>
          <w:bCs/>
          <w:snapToGrid w:val="0"/>
          <w:color w:val="000000"/>
          <w:spacing w:val="8"/>
          <w:kern w:val="0"/>
          <w:sz w:val="11"/>
          <w:szCs w:val="11"/>
          <w:lang w:val="en-US" w:eastAsia="en-US" w:bidi="ar-SA"/>
        </w:rPr>
        <w:t>4.3 Габаритные размеры изделия</w:t>
      </w:r>
    </w:p>
    <w:p w14:paraId="199582FD">
      <w:pPr>
        <w:spacing w:before="59" w:line="188" w:lineRule="auto"/>
        <w:ind w:left="1538"/>
        <w:rPr>
          <w:rFonts w:hint="default" w:ascii="Times New Roman" w:hAnsi="Times New Roman" w:eastAsia="Times New Roman" w:cs="Times New Roman"/>
          <w:sz w:val="11"/>
          <w:szCs w:val="11"/>
          <w:lang w:val="en-US"/>
        </w:rPr>
      </w:pPr>
      <w:r>
        <w:rPr>
          <w:rFonts w:ascii="Times New Roman"/>
        </w:rPr>
        <w:drawing>
          <wp:anchor distT="0" distB="0" distL="0" distR="0" simplePos="0" relativeHeight="251668480" behindDoc="0" locked="0" layoutInCell="1" allowOverlap="1">
            <wp:simplePos x="0" y="0"/>
            <wp:positionH relativeFrom="column">
              <wp:posOffset>430530</wp:posOffset>
            </wp:positionH>
            <wp:positionV relativeFrom="paragraph">
              <wp:posOffset>99060</wp:posOffset>
            </wp:positionV>
            <wp:extent cx="1117600" cy="1479550"/>
            <wp:effectExtent l="0" t="0" r="0" b="19050"/>
            <wp:wrapNone/>
            <wp:docPr id="10" name="IM 16"/>
            <wp:cNvGraphicFramePr/>
            <a:graphic xmlns:a="http://schemas.openxmlformats.org/drawingml/2006/main">
              <a:graphicData uri="http://schemas.openxmlformats.org/drawingml/2006/picture">
                <pic:pic xmlns:pic="http://schemas.openxmlformats.org/drawingml/2006/picture">
                  <pic:nvPicPr>
                    <pic:cNvPr id="10" name="IM 16"/>
                    <pic:cNvPicPr/>
                  </pic:nvPicPr>
                  <pic:blipFill>
                    <a:blip r:embed="rId29"/>
                    <a:stretch>
                      <a:fillRect/>
                    </a:stretch>
                  </pic:blipFill>
                  <pic:spPr>
                    <a:xfrm>
                      <a:off x="0" y="0"/>
                      <a:ext cx="1117584" cy="1479587"/>
                    </a:xfrm>
                    <a:prstGeom prst="rect">
                      <a:avLst/>
                    </a:prstGeom>
                  </pic:spPr>
                </pic:pic>
              </a:graphicData>
            </a:graphic>
          </wp:anchor>
        </w:drawing>
      </w:r>
      <w:r>
        <w:rPr>
          <w:rFonts w:ascii="Times New Roman"/>
        </w:rPr>
        <mc:AlternateContent>
          <mc:Choice Requires="wps">
            <w:drawing>
              <wp:anchor distT="0" distB="0" distL="114300" distR="114300" simplePos="0" relativeHeight="251667456" behindDoc="0" locked="0" layoutInCell="1" allowOverlap="1">
                <wp:simplePos x="0" y="0"/>
                <wp:positionH relativeFrom="column">
                  <wp:posOffset>2240280</wp:posOffset>
                </wp:positionH>
                <wp:positionV relativeFrom="paragraph">
                  <wp:posOffset>56515</wp:posOffset>
                </wp:positionV>
                <wp:extent cx="122555" cy="889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22555" cy="88900"/>
                        </a:xfrm>
                        <a:prstGeom prst="rect">
                          <a:avLst/>
                        </a:prstGeom>
                        <a:noFill/>
                        <a:ln>
                          <a:noFill/>
                        </a:ln>
                      </wps:spPr>
                      <wps:txbx>
                        <w:txbxContent>
                          <w:p w14:paraId="2EA504A4">
                            <w:pPr>
                              <w:spacing w:before="20" w:line="188" w:lineRule="auto"/>
                              <w:ind w:left="20"/>
                              <w:rPr>
                                <w:rFonts w:hint="default" w:ascii="Times New Roman" w:hAnsi="Times New Roman" w:eastAsia="Times New Roman" w:cs="Times New Roman"/>
                                <w:sz w:val="11"/>
                                <w:szCs w:val="11"/>
                                <w:highlight w:val="yellow"/>
                                <w:lang w:val="en-US"/>
                              </w:rPr>
                            </w:pPr>
                            <w:r>
                              <w:rPr>
                                <w:rFonts w:ascii="Times New Roman" w:hAnsi="Times New Roman" w:eastAsia="Times New Roman" w:cs="Times New Roman"/>
                                <w:snapToGrid w:val="0"/>
                                <w:color w:val="000000"/>
                                <w:spacing w:val="-3"/>
                                <w:kern w:val="0"/>
                                <w:sz w:val="11"/>
                                <w:szCs w:val="11"/>
                                <w:highlight w:val="yellow"/>
                                <w:lang w:val="en-US" w:eastAsia="en-US" w:bidi="ar-SA"/>
                              </w:rPr>
                              <w:t>118</w:t>
                            </w:r>
                          </w:p>
                        </w:txbxContent>
                      </wps:txbx>
                      <wps:bodyPr lIns="0" tIns="0" rIns="0" bIns="0" upright="1"/>
                    </wps:wsp>
                  </a:graphicData>
                </a:graphic>
              </wp:anchor>
            </w:drawing>
          </mc:Choice>
          <mc:Fallback>
            <w:pict>
              <v:shape id="_x0000_s1026" o:spid="_x0000_s1026" o:spt="202" type="#_x0000_t202" style="position:absolute;left:0pt;margin-left:176.4pt;margin-top:4.45pt;height:7pt;width:9.65pt;z-index:251667456;mso-width-relative:page;mso-height-relative:page;" filled="f" stroked="f" coordsize="21600,21600" o:gfxdata="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h7TaB2AAAAAgBAAAPAAAAAAAAAAEAIAAAACIAAABkcnMvZG93bnJldi54bWxQSwECFAAU&#10;AAAACACHTuJAr7m8zrgBAABwAwAADgAAAAAAAAABACAAAAAnAQAAZHJzL2Uyb0RvYy54bWxQSwUG&#10;AAAAAAYABgBZAQAAUQUAAAAA&#10;">
                <v:fill on="f" focussize="0,0"/>
                <v:stroke on="f"/>
                <v:imagedata o:title=""/>
                <o:lock v:ext="edit" aspectratio="f"/>
                <v:textbox inset="0mm,0mm,0mm,0mm">
                  <w:txbxContent>
                    <w:p w14:paraId="2EA504A4">
                      <w:pPr>
                        <w:spacing w:before="20" w:line="188" w:lineRule="auto"/>
                        <w:ind w:left="20"/>
                        <w:rPr>
                          <w:rFonts w:hint="default" w:ascii="Times New Roman" w:hAnsi="Times New Roman" w:eastAsia="Times New Roman" w:cs="Times New Roman"/>
                          <w:sz w:val="11"/>
                          <w:szCs w:val="11"/>
                          <w:highlight w:val="yellow"/>
                          <w:lang w:val="en-US"/>
                        </w:rPr>
                      </w:pPr>
                      <w:r>
                        <w:rPr>
                          <w:rFonts w:ascii="Times New Roman" w:hAnsi="Times New Roman" w:eastAsia="Times New Roman" w:cs="Times New Roman"/>
                          <w:snapToGrid w:val="0"/>
                          <w:color w:val="000000"/>
                          <w:spacing w:val="-3"/>
                          <w:kern w:val="0"/>
                          <w:sz w:val="11"/>
                          <w:szCs w:val="11"/>
                          <w:highlight w:val="yellow"/>
                          <w:lang w:val="en-US" w:eastAsia="en-US" w:bidi="ar-SA"/>
                        </w:rPr>
                        <w:t>118</w:t>
                      </w:r>
                    </w:p>
                  </w:txbxContent>
                </v:textbox>
              </v:shape>
            </w:pict>
          </mc:Fallback>
        </mc:AlternateContent>
      </w:r>
      <w:r>
        <w:rPr>
          <w:rFonts w:ascii="Times New Roman" w:hAnsi="Times New Roman" w:eastAsia="Times New Roman" w:cs="Times New Roman"/>
          <w:snapToGrid w:val="0"/>
          <w:color w:val="000000"/>
          <w:spacing w:val="-2"/>
          <w:kern w:val="0"/>
          <w:sz w:val="11"/>
          <w:szCs w:val="11"/>
          <w:lang w:val="en-US" w:eastAsia="en-US" w:bidi="ar-SA"/>
        </w:rPr>
        <w:t>300</w:t>
      </w:r>
    </w:p>
    <w:p w14:paraId="603F7B5E">
      <w:pPr>
        <w:spacing w:line="298" w:lineRule="auto"/>
        <w:rPr>
          <w:rFonts w:ascii="Arial"/>
          <w:sz w:val="21"/>
        </w:rPr>
      </w:pPr>
      <w:r>
        <w:drawing>
          <wp:anchor distT="0" distB="0" distL="0" distR="0" simplePos="0" relativeHeight="251660288" behindDoc="0" locked="0" layoutInCell="1" allowOverlap="1">
            <wp:simplePos x="0" y="0"/>
            <wp:positionH relativeFrom="column">
              <wp:posOffset>2106930</wp:posOffset>
            </wp:positionH>
            <wp:positionV relativeFrom="paragraph">
              <wp:posOffset>17145</wp:posOffset>
            </wp:positionV>
            <wp:extent cx="444500" cy="147320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30"/>
                    <a:stretch>
                      <a:fillRect/>
                    </a:stretch>
                  </pic:blipFill>
                  <pic:spPr>
                    <a:xfrm>
                      <a:off x="0" y="0"/>
                      <a:ext cx="444476" cy="1473210"/>
                    </a:xfrm>
                    <a:prstGeom prst="rect">
                      <a:avLst/>
                    </a:prstGeom>
                  </pic:spPr>
                </pic:pic>
              </a:graphicData>
            </a:graphic>
          </wp:anchor>
        </w:drawing>
      </w:r>
    </w:p>
    <w:p w14:paraId="73794007">
      <w:pPr>
        <w:spacing w:line="298" w:lineRule="auto"/>
        <w:rPr>
          <w:rFonts w:ascii="Arial"/>
          <w:sz w:val="21"/>
        </w:rPr>
      </w:pPr>
    </w:p>
    <w:p w14:paraId="0FC608A8">
      <w:pPr>
        <w:spacing w:line="298" w:lineRule="auto"/>
        <w:rPr>
          <w:rFonts w:ascii="Arial"/>
          <w:sz w:val="21"/>
        </w:rPr>
      </w:pPr>
    </w:p>
    <w:p w14:paraId="24968D50">
      <w:pPr>
        <w:spacing w:line="298" w:lineRule="auto"/>
        <w:rPr>
          <w:rFonts w:ascii="Arial"/>
          <w:sz w:val="21"/>
        </w:rPr>
      </w:pPr>
    </w:p>
    <w:p w14:paraId="472AD980">
      <w:pPr>
        <w:spacing w:before="32" w:line="188" w:lineRule="auto"/>
        <w:ind w:left="418"/>
        <w:rPr>
          <w:rFonts w:hint="default" w:ascii="Times New Roman" w:hAnsi="Times New Roman" w:eastAsia="Times New Roman" w:cs="Times New Roman"/>
          <w:sz w:val="11"/>
          <w:szCs w:val="11"/>
          <w:lang w:val="en-US"/>
        </w:rPr>
      </w:pPr>
      <w:r>
        <w:rPr>
          <w:rFonts w:ascii="Times New Roman" w:hAnsi="Times New Roman" w:eastAsia="Times New Roman" w:cs="Times New Roman"/>
          <w:snapToGrid w:val="0"/>
          <w:color w:val="000000"/>
          <w:spacing w:val="-1"/>
          <w:kern w:val="0"/>
          <w:sz w:val="11"/>
          <w:szCs w:val="11"/>
          <w:lang w:val="en-US" w:eastAsia="en-US" w:bidi="ar-SA"/>
        </w:rPr>
        <w:t>435</w:t>
      </w:r>
    </w:p>
    <w:p w14:paraId="03C06C9C">
      <w:pPr>
        <w:spacing w:line="188" w:lineRule="auto"/>
        <w:rPr>
          <w:rFonts w:ascii="Times New Roman" w:hAnsi="Times New Roman" w:eastAsia="Times New Roman" w:cs="Times New Roman"/>
          <w:sz w:val="11"/>
          <w:szCs w:val="11"/>
        </w:rPr>
        <w:sectPr>
          <w:footerReference r:id="rId7" w:type="default"/>
          <w:pgSz w:w="6030" w:h="8300"/>
          <w:pgMar w:top="705" w:right="693" w:bottom="546" w:left="691" w:header="0" w:footer="447" w:gutter="0"/>
          <w:cols w:space="720" w:num="1"/>
        </w:sectPr>
      </w:pPr>
    </w:p>
    <w:p w14:paraId="0FFEF735">
      <w:pPr>
        <w:pStyle w:val="2"/>
        <w:spacing w:before="24" w:line="223" w:lineRule="auto"/>
        <w:ind w:left="1"/>
        <w:rPr>
          <w:rFonts w:hint="default"/>
          <w:lang w:val="en-US"/>
        </w:rPr>
      </w:pPr>
      <w:r>
        <w:rPr>
          <w:rFonts w:ascii="Times New Roman" w:hAnsi="黑体" w:eastAsia="黑体" w:cs="黑体"/>
          <w:b/>
          <w:bCs/>
          <w:snapToGrid w:val="0"/>
          <w:color w:val="000000"/>
          <w:spacing w:val="3"/>
          <w:kern w:val="0"/>
          <w:sz w:val="12"/>
          <w:szCs w:val="12"/>
          <w:lang w:val="en-US" w:eastAsia="en-US" w:bidi="ar-SA"/>
        </w:rPr>
        <w:t>4.4 Стационарный монтаж контроллеров</w:t>
      </w:r>
    </w:p>
    <w:p w14:paraId="1C2EC7E7">
      <w:pPr>
        <w:pStyle w:val="2"/>
        <w:spacing w:before="102" w:line="217" w:lineRule="auto"/>
        <w:ind w:left="1430"/>
        <w:rPr>
          <w:rFonts w:hint="default"/>
          <w:lang w:val="en-US"/>
        </w:rPr>
      </w:pPr>
      <w:r>
        <w:rPr>
          <w:rFonts w:ascii="Times New Roman"/>
        </w:rPr>
        <w:drawing>
          <wp:anchor distT="0" distB="0" distL="0" distR="0" simplePos="0" relativeHeight="251669504" behindDoc="1" locked="0" layoutInCell="1" allowOverlap="1">
            <wp:simplePos x="0" y="0"/>
            <wp:positionH relativeFrom="column">
              <wp:posOffset>869950</wp:posOffset>
            </wp:positionH>
            <wp:positionV relativeFrom="paragraph">
              <wp:posOffset>57785</wp:posOffset>
            </wp:positionV>
            <wp:extent cx="1524000" cy="1981200"/>
            <wp:effectExtent l="0" t="0" r="0" b="0"/>
            <wp:wrapNone/>
            <wp:docPr id="11" name="IM 20"/>
            <wp:cNvGraphicFramePr/>
            <a:graphic xmlns:a="http://schemas.openxmlformats.org/drawingml/2006/main">
              <a:graphicData uri="http://schemas.openxmlformats.org/drawingml/2006/picture">
                <pic:pic xmlns:pic="http://schemas.openxmlformats.org/drawingml/2006/picture">
                  <pic:nvPicPr>
                    <pic:cNvPr id="11" name="IM 20"/>
                    <pic:cNvPicPr/>
                  </pic:nvPicPr>
                  <pic:blipFill>
                    <a:blip r:embed="rId31"/>
                    <a:stretch>
                      <a:fillRect/>
                    </a:stretch>
                  </pic:blipFill>
                  <pic:spPr>
                    <a:xfrm>
                      <a:off x="0" y="0"/>
                      <a:ext cx="1524000" cy="1981233"/>
                    </a:xfrm>
                    <a:prstGeom prst="rect">
                      <a:avLst/>
                    </a:prstGeom>
                  </pic:spPr>
                </pic:pic>
              </a:graphicData>
            </a:graphic>
          </wp:anchor>
        </w:drawing>
      </w:r>
      <w:r>
        <w:rPr>
          <w:rFonts w:ascii="Times New Roman" w:hAnsi="黑体" w:eastAsia="黑体" w:cs="黑体"/>
          <w:snapToGrid w:val="0"/>
          <w:color w:val="000000"/>
          <w:spacing w:val="-5"/>
          <w:w w:val="94"/>
          <w:kern w:val="0"/>
          <w:sz w:val="12"/>
          <w:szCs w:val="12"/>
          <w:lang w:val="en-US" w:eastAsia="en-US" w:bidi="ar-SA"/>
        </w:rPr>
        <w:t>гайка _</w:t>
      </w:r>
    </w:p>
    <w:p w14:paraId="0C1D5969">
      <w:pPr>
        <w:pStyle w:val="2"/>
        <w:spacing w:before="103" w:line="223" w:lineRule="auto"/>
        <w:ind w:left="2980"/>
        <w:rPr>
          <w:rFonts w:hint="default"/>
          <w:lang w:val="en-US"/>
        </w:rPr>
      </w:pPr>
      <w:r>
        <w:rPr>
          <w:rFonts w:ascii="Times New Roman"/>
        </w:rPr>
        <mc:AlternateContent>
          <mc:Choice Requires="wps">
            <w:drawing>
              <wp:anchor distT="0" distB="0" distL="114300" distR="114300" simplePos="0" relativeHeight="251670528" behindDoc="0" locked="0" layoutInCell="1" allowOverlap="1">
                <wp:simplePos x="0" y="0"/>
                <wp:positionH relativeFrom="column">
                  <wp:posOffset>869950</wp:posOffset>
                </wp:positionH>
                <wp:positionV relativeFrom="paragraph">
                  <wp:posOffset>46355</wp:posOffset>
                </wp:positionV>
                <wp:extent cx="353060" cy="27622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353060" cy="276225"/>
                        </a:xfrm>
                        <a:prstGeom prst="rect">
                          <a:avLst/>
                        </a:prstGeom>
                        <a:noFill/>
                        <a:ln>
                          <a:noFill/>
                        </a:ln>
                      </wps:spPr>
                      <wps:txbx>
                        <w:txbxContent>
                          <w:p w14:paraId="61286BC0">
                            <w:pPr>
                              <w:pStyle w:val="2"/>
                              <w:spacing w:before="20" w:line="319" w:lineRule="auto"/>
                              <w:ind w:left="20" w:right="20"/>
                              <w:rPr>
                                <w:rFonts w:hint="default"/>
                                <w:highlight w:val="yellow"/>
                                <w:lang w:val="en-US"/>
                              </w:rPr>
                            </w:pPr>
                            <w:r>
                              <w:rPr>
                                <w:rFonts w:ascii="Times New Roman" w:hAnsi="黑体" w:eastAsia="黑体" w:cs="黑体"/>
                                <w:snapToGrid w:val="0"/>
                                <w:color w:val="000000"/>
                                <w:spacing w:val="-1"/>
                                <w:kern w:val="0"/>
                                <w:sz w:val="12"/>
                                <w:szCs w:val="12"/>
                                <w:highlight w:val="yellow"/>
                                <w:lang w:val="en-US" w:eastAsia="en-US" w:bidi="ar-SA"/>
                              </w:rPr>
                              <w:t>Монтажный кронштейн Контроллер</w:t>
                            </w:r>
                          </w:p>
                        </w:txbxContent>
                      </wps:txbx>
                      <wps:bodyPr lIns="0" tIns="0" rIns="0" bIns="0" upright="1"/>
                    </wps:wsp>
                  </a:graphicData>
                </a:graphic>
              </wp:anchor>
            </w:drawing>
          </mc:Choice>
          <mc:Fallback>
            <w:pict>
              <v:shape id="_x0000_s1026" o:spid="_x0000_s1026" o:spt="202" type="#_x0000_t202" style="position:absolute;left:0pt;margin-left:68.5pt;margin-top:3.65pt;height:21.75pt;width:27.8pt;z-index:251670528;mso-width-relative:page;mso-height-relative:page;" filled="f" stroked="f" coordsize="21600,21600" o:gfxdata="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ZfHFe1wAAAAgBAAAPAAAAAAAAAAEAIAAAACIAAABkcnMvZG93bnJldi54bWxQSwECFAAU&#10;AAAACACHTuJArs1sHbkBAABzAwAADgAAAAAAAAABACAAAAAmAQAAZHJzL2Uyb0RvYy54bWxQSwUG&#10;AAAAAAYABgBZAQAAUQUAAAAA&#10;">
                <v:fill on="f" focussize="0,0"/>
                <v:stroke on="f"/>
                <v:imagedata o:title=""/>
                <o:lock v:ext="edit" aspectratio="f"/>
                <v:textbox inset="0mm,0mm,0mm,0mm">
                  <w:txbxContent>
                    <w:p w14:paraId="61286BC0">
                      <w:pPr>
                        <w:pStyle w:val="2"/>
                        <w:spacing w:before="20" w:line="319" w:lineRule="auto"/>
                        <w:ind w:left="20" w:right="20"/>
                        <w:rPr>
                          <w:rFonts w:hint="default"/>
                          <w:highlight w:val="yellow"/>
                          <w:lang w:val="en-US"/>
                        </w:rPr>
                      </w:pPr>
                      <w:r>
                        <w:rPr>
                          <w:rFonts w:ascii="Times New Roman" w:hAnsi="黑体" w:eastAsia="黑体" w:cs="黑体"/>
                          <w:snapToGrid w:val="0"/>
                          <w:color w:val="000000"/>
                          <w:spacing w:val="-1"/>
                          <w:kern w:val="0"/>
                          <w:sz w:val="12"/>
                          <w:szCs w:val="12"/>
                          <w:highlight w:val="yellow"/>
                          <w:lang w:val="en-US" w:eastAsia="en-US" w:bidi="ar-SA"/>
                        </w:rPr>
                        <w:t>Монтажный кронштейн Контроллер</w:t>
                      </w:r>
                    </w:p>
                  </w:txbxContent>
                </v:textbox>
              </v:shape>
            </w:pict>
          </mc:Fallback>
        </mc:AlternateContent>
      </w:r>
      <w:r>
        <w:rPr>
          <w:rFonts w:ascii="Times New Roman" w:hAnsi="黑体" w:eastAsia="黑体" w:cs="黑体"/>
          <w:snapToGrid w:val="0"/>
          <w:color w:val="000000"/>
          <w:spacing w:val="-2"/>
          <w:kern w:val="0"/>
          <w:sz w:val="12"/>
          <w:szCs w:val="12"/>
          <w:lang w:val="en-US" w:eastAsia="en-US" w:bidi="ar-SA"/>
        </w:rPr>
        <w:t>стена</w:t>
      </w:r>
    </w:p>
    <w:p w14:paraId="1AFC41B9">
      <w:pPr>
        <w:pStyle w:val="2"/>
        <w:spacing w:before="244" w:line="222" w:lineRule="auto"/>
        <w:ind w:left="2889"/>
        <w:rPr>
          <w:rFonts w:hint="default"/>
          <w:lang w:val="en-US"/>
        </w:rPr>
      </w:pPr>
      <w:r>
        <w:rPr>
          <w:rFonts w:ascii="Times New Roman" w:hAnsi="黑体" w:eastAsia="黑体" w:cs="黑体"/>
          <w:snapToGrid w:val="0"/>
          <w:color w:val="000000"/>
          <w:spacing w:val="5"/>
          <w:kern w:val="0"/>
          <w:sz w:val="12"/>
          <w:szCs w:val="12"/>
          <w:lang w:val="en-US" w:eastAsia="en-US" w:bidi="ar-SA"/>
        </w:rPr>
        <w:t>шестерня, металлическая шестерня</w:t>
      </w:r>
    </w:p>
    <w:p w14:paraId="601EA52E">
      <w:pPr>
        <w:spacing w:line="250" w:lineRule="auto"/>
        <w:rPr>
          <w:rFonts w:ascii="Arial"/>
          <w:sz w:val="21"/>
        </w:rPr>
      </w:pPr>
    </w:p>
    <w:p w14:paraId="0E368FD7">
      <w:pPr>
        <w:spacing w:line="250" w:lineRule="auto"/>
        <w:rPr>
          <w:rFonts w:ascii="Arial"/>
          <w:sz w:val="21"/>
        </w:rPr>
      </w:pPr>
    </w:p>
    <w:p w14:paraId="5CC4B76B">
      <w:pPr>
        <w:spacing w:line="250" w:lineRule="auto"/>
        <w:rPr>
          <w:rFonts w:ascii="Arial"/>
          <w:sz w:val="21"/>
        </w:rPr>
      </w:pPr>
    </w:p>
    <w:p w14:paraId="43A43CBF">
      <w:pPr>
        <w:spacing w:line="250" w:lineRule="auto"/>
        <w:rPr>
          <w:rFonts w:ascii="Arial"/>
          <w:sz w:val="21"/>
        </w:rPr>
      </w:pPr>
    </w:p>
    <w:p w14:paraId="398F2E75">
      <w:pPr>
        <w:spacing w:line="250" w:lineRule="auto"/>
        <w:rPr>
          <w:rFonts w:ascii="Arial"/>
          <w:sz w:val="21"/>
        </w:rPr>
      </w:pPr>
    </w:p>
    <w:p w14:paraId="22D36AA7">
      <w:pPr>
        <w:spacing w:line="250" w:lineRule="auto"/>
        <w:rPr>
          <w:rFonts w:ascii="Arial"/>
          <w:sz w:val="21"/>
        </w:rPr>
      </w:pPr>
    </w:p>
    <w:p w14:paraId="522A3185">
      <w:pPr>
        <w:spacing w:line="251" w:lineRule="auto"/>
        <w:rPr>
          <w:rFonts w:ascii="Arial"/>
          <w:sz w:val="21"/>
        </w:rPr>
      </w:pPr>
    </w:p>
    <w:p w14:paraId="1ACF75B2">
      <w:pPr>
        <w:spacing w:line="251" w:lineRule="auto"/>
        <w:rPr>
          <w:rFonts w:ascii="Arial"/>
          <w:sz w:val="21"/>
        </w:rPr>
      </w:pPr>
    </w:p>
    <w:p w14:paraId="188E74EC">
      <w:pPr>
        <w:spacing w:line="251" w:lineRule="auto"/>
        <w:rPr>
          <w:rFonts w:ascii="Arial"/>
          <w:sz w:val="21"/>
        </w:rPr>
      </w:pPr>
    </w:p>
    <w:p w14:paraId="5DF04B94">
      <w:pPr>
        <w:spacing w:line="251" w:lineRule="auto"/>
        <w:rPr>
          <w:rFonts w:ascii="Arial"/>
          <w:sz w:val="21"/>
        </w:rPr>
      </w:pPr>
    </w:p>
    <w:p w14:paraId="64F4996A">
      <w:pPr>
        <w:pStyle w:val="2"/>
        <w:spacing w:before="39" w:line="213" w:lineRule="auto"/>
        <w:rPr>
          <w:rFonts w:hint="default"/>
          <w:lang w:val="en-US"/>
        </w:rPr>
      </w:pPr>
      <w:r>
        <w:rPr>
          <w:rFonts w:ascii="Times New Roman" w:hAnsi="黑体" w:eastAsia="黑体" w:cs="黑体"/>
          <w:snapToGrid w:val="0"/>
          <w:color w:val="000000"/>
          <w:spacing w:val="4"/>
          <w:kern w:val="0"/>
          <w:sz w:val="12"/>
          <w:szCs w:val="12"/>
          <w:lang w:val="en-US" w:eastAsia="en-US" w:bidi="ar-SA"/>
        </w:rPr>
        <w:t>Место монтажа: невзрывоопасная среда, дежурное помещение или зоны с частым доступом персонала.</w:t>
      </w:r>
    </w:p>
    <w:p w14:paraId="7E3FB872">
      <w:pPr>
        <w:pStyle w:val="2"/>
        <w:spacing w:before="92" w:line="213" w:lineRule="auto"/>
        <w:rPr>
          <w:rFonts w:hint="default"/>
          <w:lang w:val="en-US"/>
        </w:rPr>
      </w:pPr>
      <w:r>
        <w:rPr>
          <w:rFonts w:ascii="Times New Roman" w:hAnsi="黑体" w:eastAsia="黑体" w:cs="黑体"/>
          <w:snapToGrid w:val="0"/>
          <w:color w:val="000000"/>
          <w:kern w:val="0"/>
          <w:sz w:val="12"/>
          <w:szCs w:val="12"/>
          <w:lang w:val="en-US" w:eastAsia="en-US" w:bidi="ar-SA"/>
        </w:rPr>
        <w:t>Высота монтажа: размещать на высоте 1.4 метра от земли для удобства эксплуатации.</w:t>
      </w:r>
    </w:p>
    <w:p w14:paraId="6E380506">
      <w:pPr>
        <w:pStyle w:val="2"/>
        <w:spacing w:before="155" w:line="221" w:lineRule="auto"/>
        <w:ind w:left="1"/>
        <w:rPr>
          <w:rFonts w:hint="default"/>
          <w:lang w:val="en-US"/>
        </w:rPr>
      </w:pPr>
      <w:r>
        <w:rPr>
          <w:rFonts w:ascii="Times New Roman" w:hAnsi="黑体" w:eastAsia="黑体" w:cs="黑体"/>
          <w:b/>
          <w:bCs/>
          <w:snapToGrid w:val="0"/>
          <w:color w:val="000000"/>
          <w:spacing w:val="2"/>
          <w:kern w:val="0"/>
          <w:sz w:val="12"/>
          <w:szCs w:val="12"/>
          <w:lang w:val="en-US" w:eastAsia="en-US" w:bidi="ar-SA"/>
        </w:rPr>
        <w:t>способ монтажа ：</w:t>
      </w:r>
    </w:p>
    <w:p w14:paraId="0AB17FFD">
      <w:pPr>
        <w:pStyle w:val="2"/>
        <w:spacing w:before="88" w:line="222" w:lineRule="auto"/>
        <w:rPr>
          <w:rFonts w:hint="default"/>
          <w:lang w:val="en-US"/>
        </w:rPr>
      </w:pPr>
      <w:r>
        <w:rPr>
          <w:rFonts w:ascii="Times New Roman" w:hAnsi="黑体" w:eastAsia="黑体" w:cs="黑体"/>
          <w:snapToGrid w:val="0"/>
          <w:color w:val="000000"/>
          <w:spacing w:val="4"/>
          <w:kern w:val="0"/>
          <w:sz w:val="12"/>
          <w:szCs w:val="12"/>
          <w:lang w:val="en-US" w:eastAsia="en-US" w:bidi="ar-SA"/>
        </w:rPr>
        <w:t>A. Просверлите в стене два крепёжных отверстия с горизонтальным расстоянием 180 мм и диаметром 6 мм.</w:t>
      </w:r>
    </w:p>
    <w:p w14:paraId="4D860FD1">
      <w:pPr>
        <w:pStyle w:val="2"/>
        <w:spacing w:before="85" w:line="219" w:lineRule="auto"/>
        <w:rPr>
          <w:rFonts w:hint="default"/>
          <w:lang w:val="en-US"/>
        </w:rPr>
      </w:pPr>
      <w:r>
        <w:rPr>
          <w:rFonts w:ascii="Times New Roman" w:hAnsi="黑体" w:eastAsia="黑体" w:cs="黑体"/>
          <w:snapToGrid w:val="0"/>
          <w:color w:val="000000"/>
          <w:spacing w:val="3"/>
          <w:kern w:val="0"/>
          <w:sz w:val="12"/>
          <w:szCs w:val="12"/>
          <w:lang w:val="en-US" w:eastAsia="en-US" w:bidi="ar-SA"/>
        </w:rPr>
        <w:t>B. Закрепите монтажную пластину на стене с помощью пластикового дюбеля φ6.</w:t>
      </w:r>
    </w:p>
    <w:p w14:paraId="6B5F4BF6">
      <w:pPr>
        <w:pStyle w:val="2"/>
        <w:spacing w:before="78" w:line="221" w:lineRule="auto"/>
        <w:rPr>
          <w:rFonts w:hint="default"/>
          <w:lang w:val="en-US"/>
        </w:rPr>
      </w:pPr>
      <w:r>
        <w:rPr>
          <w:rFonts w:ascii="Times New Roman" w:hAnsi="黑体" w:eastAsia="黑体" w:cs="黑体"/>
          <w:snapToGrid w:val="0"/>
          <w:color w:val="000000"/>
          <w:spacing w:val="4"/>
          <w:kern w:val="0"/>
          <w:sz w:val="12"/>
          <w:szCs w:val="12"/>
          <w:lang w:val="en-US" w:eastAsia="en-US" w:bidi="ar-SA"/>
        </w:rPr>
        <w:t>C. Навесьте монтажный крюк на задней стороне контроллера на монтажную пластину.</w:t>
      </w:r>
    </w:p>
    <w:p w14:paraId="28628F32">
      <w:pPr>
        <w:spacing w:line="70" w:lineRule="exact"/>
      </w:pPr>
    </w:p>
    <w:p w14:paraId="3FA4FE32">
      <w:pPr>
        <w:spacing w:line="70" w:lineRule="exact"/>
        <w:sectPr>
          <w:footerReference r:id="rId8" w:type="default"/>
          <w:pgSz w:w="6030" w:h="8300"/>
          <w:pgMar w:top="699" w:right="709" w:bottom="553" w:left="719" w:header="0" w:footer="445" w:gutter="0"/>
          <w:cols w:equalWidth="0" w:num="1">
            <w:col w:w="4601"/>
          </w:cols>
        </w:sectPr>
      </w:pPr>
    </w:p>
    <w:p w14:paraId="462498AA">
      <w:pPr>
        <w:pStyle w:val="2"/>
        <w:spacing w:before="24" w:line="283" w:lineRule="auto"/>
        <w:ind w:right="905" w:firstLine="1"/>
        <w:rPr>
          <w:rFonts w:hint="default" w:ascii="Arial" w:hAnsi="Arial" w:eastAsia="Arial" w:cs="Arial"/>
          <w:lang w:val="en-US"/>
        </w:rPr>
      </w:pPr>
      <w:r>
        <w:rPr>
          <w:rFonts w:ascii="Times New Roman" w:hAnsi="Arial" w:eastAsia="Arial" w:cs="Arial"/>
          <w:b/>
          <w:bCs/>
          <w:snapToGrid w:val="0"/>
          <w:color w:val="000000"/>
          <w:spacing w:val="-1"/>
          <w:kern w:val="0"/>
          <w:sz w:val="12"/>
          <w:szCs w:val="12"/>
          <w:lang w:val="en-US" w:eastAsia="en-US" w:bidi="ar-SA"/>
        </w:rPr>
        <w:t>4.5 Клеммы подключения контроллера 4.5.1 GDB9</w:t>
      </w:r>
    </w:p>
    <w:p w14:paraId="6BE5E5F0">
      <w:pPr>
        <w:spacing w:before="52" w:line="1220" w:lineRule="exact"/>
        <w:ind w:firstLine="40"/>
      </w:pPr>
      <w:r>
        <w:rPr>
          <w:position w:val="-24"/>
        </w:rPr>
        <w:drawing>
          <wp:inline distT="0" distB="0" distL="0" distR="0">
            <wp:extent cx="1237615" cy="77470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32"/>
                    <a:stretch>
                      <a:fillRect/>
                    </a:stretch>
                  </pic:blipFill>
                  <pic:spPr>
                    <a:xfrm>
                      <a:off x="0" y="0"/>
                      <a:ext cx="1238238" cy="774710"/>
                    </a:xfrm>
                    <a:prstGeom prst="rect">
                      <a:avLst/>
                    </a:prstGeom>
                  </pic:spPr>
                </pic:pic>
              </a:graphicData>
            </a:graphic>
          </wp:inline>
        </w:drawing>
      </w:r>
    </w:p>
    <w:p w14:paraId="533995B0">
      <w:pPr>
        <w:pStyle w:val="2"/>
        <w:spacing w:before="55" w:line="187" w:lineRule="auto"/>
        <w:ind w:left="849"/>
        <w:rPr>
          <w:rFonts w:hint="default"/>
          <w:lang w:val="en-US"/>
        </w:rPr>
      </w:pPr>
      <w:r>
        <w:rPr>
          <w:rFonts w:ascii="Times New Roman" w:hAnsi="黑体" w:eastAsia="黑体" w:cs="黑体"/>
          <w:snapToGrid w:val="0"/>
          <w:color w:val="000000"/>
          <w:spacing w:val="6"/>
          <w:kern w:val="0"/>
          <w:sz w:val="12"/>
          <w:szCs w:val="12"/>
          <w:lang w:val="en-US" w:eastAsia="en-US" w:bidi="ar-SA"/>
        </w:rPr>
        <w:t>график 4-1</w:t>
      </w:r>
    </w:p>
    <w:p w14:paraId="5C7774E4">
      <w:pPr>
        <w:spacing w:line="14" w:lineRule="auto"/>
        <w:rPr>
          <w:rFonts w:ascii="Arial"/>
          <w:sz w:val="2"/>
        </w:rPr>
      </w:pPr>
      <w:r>
        <w:rPr>
          <w:rFonts w:ascii="Arial" w:hAnsi="Arial" w:eastAsia="Arial" w:cs="Arial"/>
          <w:sz w:val="2"/>
          <w:szCs w:val="2"/>
        </w:rPr>
        <w:br w:type="column"/>
      </w:r>
    </w:p>
    <w:p w14:paraId="233B45F4">
      <w:pPr>
        <w:spacing w:line="478" w:lineRule="auto"/>
        <w:rPr>
          <w:rFonts w:ascii="Arial"/>
          <w:sz w:val="21"/>
        </w:rPr>
      </w:pPr>
    </w:p>
    <w:p w14:paraId="380C02C5">
      <w:pPr>
        <w:spacing w:line="1191" w:lineRule="exact"/>
      </w:pPr>
      <w:r>
        <w:rPr>
          <w:position w:val="-23"/>
        </w:rPr>
        <w:drawing>
          <wp:inline distT="0" distB="0" distL="0" distR="0">
            <wp:extent cx="730250" cy="75565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33"/>
                    <a:stretch>
                      <a:fillRect/>
                    </a:stretch>
                  </pic:blipFill>
                  <pic:spPr>
                    <a:xfrm>
                      <a:off x="0" y="0"/>
                      <a:ext cx="730276" cy="755684"/>
                    </a:xfrm>
                    <a:prstGeom prst="rect">
                      <a:avLst/>
                    </a:prstGeom>
                  </pic:spPr>
                </pic:pic>
              </a:graphicData>
            </a:graphic>
          </wp:inline>
        </w:drawing>
      </w:r>
    </w:p>
    <w:p w14:paraId="7AE48E5B">
      <w:pPr>
        <w:pStyle w:val="2"/>
        <w:spacing w:before="24" w:line="187" w:lineRule="auto"/>
        <w:ind w:left="410"/>
        <w:rPr>
          <w:rFonts w:hint="default"/>
          <w:lang w:val="en-US"/>
        </w:rPr>
      </w:pPr>
      <w:r>
        <w:rPr>
          <w:rFonts w:ascii="Times New Roman" w:hAnsi="黑体" w:eastAsia="黑体" w:cs="黑体"/>
          <w:snapToGrid w:val="0"/>
          <w:color w:val="000000"/>
          <w:spacing w:val="4"/>
          <w:kern w:val="0"/>
          <w:sz w:val="12"/>
          <w:szCs w:val="12"/>
          <w:lang w:val="en-US" w:eastAsia="en-US" w:bidi="ar-SA"/>
        </w:rPr>
        <w:t>график 4-2</w:t>
      </w:r>
    </w:p>
    <w:p w14:paraId="7C93A5C0">
      <w:pPr>
        <w:spacing w:line="14" w:lineRule="auto"/>
        <w:rPr>
          <w:rFonts w:ascii="Arial"/>
          <w:sz w:val="2"/>
        </w:rPr>
      </w:pPr>
      <w:r>
        <w:rPr>
          <w:rFonts w:ascii="Arial" w:hAnsi="Arial" w:eastAsia="Arial" w:cs="Arial"/>
          <w:sz w:val="2"/>
          <w:szCs w:val="2"/>
        </w:rPr>
        <w:br w:type="column"/>
      </w:r>
    </w:p>
    <w:p w14:paraId="2F2DA81F">
      <w:pPr>
        <w:spacing w:line="244" w:lineRule="auto"/>
        <w:rPr>
          <w:rFonts w:ascii="Arial"/>
          <w:sz w:val="21"/>
        </w:rPr>
      </w:pPr>
    </w:p>
    <w:p w14:paraId="0BEF251F">
      <w:pPr>
        <w:spacing w:line="244" w:lineRule="auto"/>
        <w:rPr>
          <w:rFonts w:ascii="Arial"/>
          <w:sz w:val="21"/>
        </w:rPr>
      </w:pPr>
    </w:p>
    <w:p w14:paraId="389DADC9">
      <w:pPr>
        <w:spacing w:line="1190" w:lineRule="exact"/>
      </w:pPr>
      <w:r>
        <w:rPr>
          <w:position w:val="-23"/>
        </w:rPr>
        <w:drawing>
          <wp:inline distT="0" distB="0" distL="0" distR="0">
            <wp:extent cx="850900" cy="75501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34"/>
                    <a:stretch>
                      <a:fillRect/>
                    </a:stretch>
                  </pic:blipFill>
                  <pic:spPr>
                    <a:xfrm>
                      <a:off x="0" y="0"/>
                      <a:ext cx="850930" cy="755631"/>
                    </a:xfrm>
                    <a:prstGeom prst="rect">
                      <a:avLst/>
                    </a:prstGeom>
                  </pic:spPr>
                </pic:pic>
              </a:graphicData>
            </a:graphic>
          </wp:inline>
        </w:drawing>
      </w:r>
    </w:p>
    <w:p w14:paraId="2C43C822">
      <w:pPr>
        <w:pStyle w:val="2"/>
        <w:spacing w:before="15" w:line="187" w:lineRule="auto"/>
        <w:ind w:left="500"/>
        <w:rPr>
          <w:rFonts w:hint="default"/>
          <w:lang w:val="en-US"/>
        </w:rPr>
      </w:pPr>
      <w:r>
        <w:rPr>
          <w:rFonts w:ascii="Times New Roman" w:hAnsi="黑体" w:eastAsia="黑体" w:cs="黑体"/>
          <w:snapToGrid w:val="0"/>
          <w:color w:val="000000"/>
          <w:spacing w:val="4"/>
          <w:kern w:val="0"/>
          <w:sz w:val="12"/>
          <w:szCs w:val="12"/>
          <w:lang w:val="en-US" w:eastAsia="en-US" w:bidi="ar-SA"/>
        </w:rPr>
        <w:t>график 4-3</w:t>
      </w:r>
    </w:p>
    <w:p w14:paraId="61E4065C">
      <w:pPr>
        <w:spacing w:line="187" w:lineRule="auto"/>
        <w:sectPr>
          <w:type w:val="continuous"/>
          <w:pgSz w:w="6030" w:h="8300"/>
          <w:pgMar w:top="699" w:right="709" w:bottom="553" w:left="719" w:header="0" w:footer="445" w:gutter="0"/>
          <w:cols w:equalWidth="0" w:num="3">
            <w:col w:w="1991" w:space="29"/>
            <w:col w:w="1151" w:space="89"/>
            <w:col w:w="1341"/>
          </w:cols>
        </w:sectPr>
      </w:pPr>
    </w:p>
    <w:p w14:paraId="5F1E7852">
      <w:pPr>
        <w:pStyle w:val="2"/>
        <w:spacing w:before="32" w:line="373" w:lineRule="auto"/>
        <w:ind w:right="32" w:firstLine="279"/>
        <w:jc w:val="both"/>
        <w:rPr>
          <w:rFonts w:hint="default"/>
          <w:lang w:val="en-US"/>
        </w:rPr>
      </w:pPr>
      <w:bookmarkStart w:id="3" w:name="bookmark10"/>
      <w:bookmarkEnd w:id="3"/>
      <w:r>
        <w:rPr>
          <w:rFonts w:ascii="Times New Roman" w:hAnsi="黑体" w:eastAsia="黑体" w:cs="黑体"/>
          <w:snapToGrid w:val="0"/>
          <w:color w:val="000000"/>
          <w:spacing w:val="4"/>
          <w:kern w:val="0"/>
          <w:sz w:val="12"/>
          <w:szCs w:val="12"/>
          <w:lang w:val="en-US" w:eastAsia="en-US" w:bidi="ar-SA"/>
        </w:rPr>
        <w:t>На рисунке 4-1 показаны соединения клемм газоанализатора. Контроллер имеет 32 канала, при этом каждому газоанализатору соответствует один канал на ведущем устройстве. Клеммы контроллера включают три точки подключения: положительная клемма VCC, отрицательная клемма GND и сигнальная клемма SIN. Их необходимо подключить к клеммам газоанализатора: положительной, отрицательной и сигнальной.</w:t>
      </w:r>
    </w:p>
    <w:p w14:paraId="704BE0E7">
      <w:pPr>
        <w:pStyle w:val="2"/>
        <w:spacing w:before="1" w:line="213" w:lineRule="auto"/>
        <w:ind w:left="281"/>
        <w:rPr>
          <w:rFonts w:hint="default"/>
          <w:lang w:val="en-US"/>
        </w:rPr>
      </w:pPr>
      <w:r>
        <w:rPr>
          <w:rFonts w:ascii="Times New Roman" w:hAnsi="黑体" w:eastAsia="黑体" w:cs="黑体"/>
          <w:b/>
          <w:bCs/>
          <w:snapToGrid w:val="0"/>
          <w:color w:val="000000"/>
          <w:spacing w:val="4"/>
          <w:kern w:val="0"/>
          <w:sz w:val="12"/>
          <w:szCs w:val="12"/>
          <w:lang w:val="en-US" w:eastAsia="en-US" w:bidi="ar-SA"/>
        </w:rPr>
        <w:t>Примечание: Не допускайте обратного подключения проводов или плохого контакта, так как это может привести к отказу цепи!</w:t>
      </w:r>
    </w:p>
    <w:p w14:paraId="72575D76">
      <w:pPr>
        <w:pStyle w:val="2"/>
        <w:spacing w:before="133" w:line="213" w:lineRule="auto"/>
        <w:ind w:left="279"/>
        <w:rPr>
          <w:rFonts w:hint="default"/>
          <w:lang w:val="en-US"/>
        </w:rPr>
      </w:pPr>
      <w:r>
        <w:rPr>
          <w:rFonts w:ascii="Times New Roman" w:hAnsi="黑体" w:eastAsia="黑体" w:cs="黑体"/>
          <w:snapToGrid w:val="0"/>
          <w:color w:val="000000"/>
          <w:spacing w:val="2"/>
          <w:kern w:val="0"/>
          <w:sz w:val="12"/>
          <w:szCs w:val="12"/>
          <w:lang w:val="en-US" w:eastAsia="en-US" w:bidi="ar-SA"/>
        </w:rPr>
        <w:t>На рисунке 4-2 показано подключение клемм питания контроллера AC220V, где L обозначает фазный провод, N — нулевой провод, E — заземляющий провод.</w:t>
      </w:r>
    </w:p>
    <w:p w14:paraId="3ECC2B14">
      <w:pPr>
        <w:pStyle w:val="2"/>
        <w:spacing w:before="90" w:line="347" w:lineRule="auto"/>
        <w:ind w:right="17" w:firstLine="279"/>
        <w:rPr>
          <w:rFonts w:hint="default"/>
          <w:lang w:val="en-US"/>
        </w:rPr>
      </w:pPr>
      <w:r>
        <w:rPr>
          <w:rFonts w:ascii="Times New Roman" w:hAnsi="黑体" w:eastAsia="黑体" w:cs="黑体"/>
          <w:snapToGrid w:val="0"/>
          <w:color w:val="000000"/>
          <w:spacing w:val="5"/>
          <w:kern w:val="0"/>
          <w:sz w:val="12"/>
          <w:szCs w:val="12"/>
          <w:lang w:val="en-US" w:eastAsia="en-US" w:bidi="ar-SA"/>
        </w:rPr>
        <w:t>На рисунке 4-3 показаны клеммы выхода пассивного переключающего сигнала реле контроллера, составляющие шесть групп. Условия срабатывания можно настроить в меню контроллера в соответствии с требованиями пользователя. "K1" обозначает реле №1, последующие номера используют ту же схему именования. Реле поддерживают четыре режима работы: выход низкого уровня, выход высокого уровня, выход неисправности и выход сигнализации. Режим работы каждого реле настраивается через настройки режима реле в главном меню. Реле могут работать в зональных режимах для управления конкретными диапазонами интервалов.</w:t>
      </w:r>
    </w:p>
    <w:p w14:paraId="0F84026B">
      <w:pPr>
        <w:spacing w:line="347" w:lineRule="auto"/>
        <w:sectPr>
          <w:footerReference r:id="rId9" w:type="default"/>
          <w:pgSz w:w="6030" w:h="8300"/>
          <w:pgMar w:top="705" w:right="666" w:bottom="563" w:left="690" w:header="0" w:footer="455" w:gutter="0"/>
          <w:cols w:equalWidth="0" w:num="1">
            <w:col w:w="4674"/>
          </w:cols>
        </w:sectPr>
      </w:pPr>
    </w:p>
    <w:p w14:paraId="65095B4B">
      <w:pPr>
        <w:pStyle w:val="2"/>
        <w:spacing w:before="24" w:line="222" w:lineRule="auto"/>
        <w:rPr>
          <w:rFonts w:hint="default"/>
          <w:lang w:val="en-US"/>
        </w:rPr>
      </w:pPr>
      <w:r>
        <w:rPr>
          <w:rFonts w:ascii="Times New Roman" w:hAnsi="黑体" w:eastAsia="黑体" w:cs="黑体"/>
          <w:snapToGrid w:val="0"/>
          <w:color w:val="000000"/>
          <w:spacing w:val="4"/>
          <w:kern w:val="0"/>
          <w:sz w:val="12"/>
          <w:szCs w:val="12"/>
          <w:lang w:val="en-US" w:eastAsia="en-US" w:bidi="ar-SA"/>
        </w:rPr>
        <w:t>Выход внутреннего состояния.</w:t>
      </w:r>
    </w:p>
    <w:p w14:paraId="7B1E380D">
      <w:pPr>
        <w:spacing w:before="51" w:line="1080" w:lineRule="exact"/>
        <w:ind w:firstLine="39"/>
      </w:pPr>
      <w:r>
        <w:rPr>
          <w:position w:val="-21"/>
        </w:rPr>
        <w:drawing>
          <wp:inline distT="0" distB="0" distL="0" distR="0">
            <wp:extent cx="894715" cy="68516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35"/>
                    <a:stretch>
                      <a:fillRect/>
                    </a:stretch>
                  </pic:blipFill>
                  <pic:spPr>
                    <a:xfrm>
                      <a:off x="0" y="0"/>
                      <a:ext cx="895346" cy="685797"/>
                    </a:xfrm>
                    <a:prstGeom prst="rect">
                      <a:avLst/>
                    </a:prstGeom>
                  </pic:spPr>
                </pic:pic>
              </a:graphicData>
            </a:graphic>
          </wp:inline>
        </w:drawing>
      </w:r>
    </w:p>
    <w:p w14:paraId="61FEEC1B">
      <w:pPr>
        <w:pStyle w:val="2"/>
        <w:spacing w:before="155" w:line="222" w:lineRule="auto"/>
        <w:ind w:left="589"/>
        <w:rPr>
          <w:rFonts w:hint="default"/>
          <w:lang w:val="en-US"/>
        </w:rPr>
      </w:pPr>
      <w:r>
        <w:rPr>
          <w:rFonts w:ascii="Times New Roman" w:hAnsi="黑体" w:eastAsia="黑体" w:cs="黑体"/>
          <w:snapToGrid w:val="0"/>
          <w:color w:val="000000"/>
          <w:spacing w:val="-3"/>
          <w:kern w:val="0"/>
          <w:sz w:val="12"/>
          <w:szCs w:val="12"/>
          <w:lang w:val="en-US" w:eastAsia="en-US" w:bidi="ar-SA"/>
        </w:rPr>
        <w:t>график 4-4</w:t>
      </w:r>
    </w:p>
    <w:p w14:paraId="3A1BAAB2">
      <w:pPr>
        <w:spacing w:line="25" w:lineRule="auto"/>
        <w:rPr>
          <w:rFonts w:ascii="Arial"/>
          <w:sz w:val="2"/>
        </w:rPr>
      </w:pPr>
    </w:p>
    <w:p w14:paraId="775EB332">
      <w:pPr>
        <w:spacing w:line="14" w:lineRule="auto"/>
        <w:rPr>
          <w:rFonts w:ascii="Arial"/>
          <w:sz w:val="2"/>
        </w:rPr>
      </w:pPr>
      <w:r>
        <w:rPr>
          <w:rFonts w:ascii="Arial" w:hAnsi="Arial" w:eastAsia="Arial" w:cs="Arial"/>
          <w:sz w:val="2"/>
          <w:szCs w:val="2"/>
        </w:rPr>
        <w:br w:type="column"/>
      </w:r>
    </w:p>
    <w:p w14:paraId="04762E92">
      <w:pPr>
        <w:spacing w:line="256" w:lineRule="auto"/>
        <w:rPr>
          <w:rFonts w:ascii="Arial"/>
          <w:sz w:val="21"/>
        </w:rPr>
      </w:pPr>
    </w:p>
    <w:p w14:paraId="6838B72C">
      <w:pPr>
        <w:spacing w:before="1" w:line="1050" w:lineRule="exact"/>
      </w:pPr>
      <w:r>
        <w:rPr>
          <w:position w:val="-20"/>
        </w:rPr>
        <w:drawing>
          <wp:inline distT="0" distB="0" distL="0" distR="0">
            <wp:extent cx="1295400" cy="66611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36"/>
                    <a:stretch>
                      <a:fillRect/>
                    </a:stretch>
                  </pic:blipFill>
                  <pic:spPr>
                    <a:xfrm>
                      <a:off x="0" y="0"/>
                      <a:ext cx="1295405" cy="666718"/>
                    </a:xfrm>
                    <a:prstGeom prst="rect">
                      <a:avLst/>
                    </a:prstGeom>
                  </pic:spPr>
                </pic:pic>
              </a:graphicData>
            </a:graphic>
          </wp:inline>
        </w:drawing>
      </w:r>
    </w:p>
    <w:p w14:paraId="48572EEE">
      <w:pPr>
        <w:pStyle w:val="2"/>
        <w:spacing w:before="105" w:line="222" w:lineRule="auto"/>
        <w:ind w:left="859"/>
        <w:rPr>
          <w:rFonts w:hint="default"/>
          <w:lang w:val="en-US"/>
        </w:rPr>
      </w:pPr>
      <w:r>
        <w:rPr>
          <w:rFonts w:ascii="Times New Roman" w:hAnsi="黑体" w:eastAsia="黑体" w:cs="黑体"/>
          <w:snapToGrid w:val="0"/>
          <w:color w:val="000000"/>
          <w:spacing w:val="4"/>
          <w:kern w:val="0"/>
          <w:sz w:val="12"/>
          <w:szCs w:val="12"/>
          <w:lang w:val="en-US" w:eastAsia="en-US" w:bidi="ar-SA"/>
        </w:rPr>
        <w:t>график 4-5</w:t>
      </w:r>
    </w:p>
    <w:p w14:paraId="673C7AF0">
      <w:pPr>
        <w:spacing w:line="14" w:lineRule="auto"/>
        <w:rPr>
          <w:rFonts w:ascii="Arial"/>
          <w:sz w:val="2"/>
        </w:rPr>
      </w:pPr>
      <w:r>
        <w:rPr>
          <w:rFonts w:ascii="Arial" w:hAnsi="Arial" w:eastAsia="Arial" w:cs="Arial"/>
          <w:sz w:val="2"/>
          <w:szCs w:val="2"/>
        </w:rPr>
        <w:br w:type="column"/>
      </w:r>
    </w:p>
    <w:p w14:paraId="49B15CB6">
      <w:pPr>
        <w:spacing w:before="228" w:line="1110" w:lineRule="exact"/>
      </w:pPr>
      <w:r>
        <w:rPr>
          <w:position w:val="-22"/>
        </w:rPr>
        <w:drawing>
          <wp:inline distT="0" distB="0" distL="0" distR="0">
            <wp:extent cx="457200" cy="704850"/>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37"/>
                    <a:stretch>
                      <a:fillRect/>
                    </a:stretch>
                  </pic:blipFill>
                  <pic:spPr>
                    <a:xfrm>
                      <a:off x="0" y="0"/>
                      <a:ext cx="457226" cy="704876"/>
                    </a:xfrm>
                    <a:prstGeom prst="rect">
                      <a:avLst/>
                    </a:prstGeom>
                  </pic:spPr>
                </pic:pic>
              </a:graphicData>
            </a:graphic>
          </wp:inline>
        </w:drawing>
      </w:r>
    </w:p>
    <w:p w14:paraId="4CF726EC">
      <w:pPr>
        <w:pStyle w:val="2"/>
        <w:spacing w:before="85" w:line="222" w:lineRule="auto"/>
        <w:ind w:left="210"/>
        <w:rPr>
          <w:rFonts w:hint="default"/>
          <w:lang w:val="en-US"/>
        </w:rPr>
      </w:pPr>
      <w:r>
        <w:rPr>
          <w:rFonts w:ascii="Times New Roman" w:hAnsi="黑体" w:eastAsia="黑体" w:cs="黑体"/>
          <w:snapToGrid w:val="0"/>
          <w:color w:val="000000"/>
          <w:spacing w:val="3"/>
          <w:kern w:val="0"/>
          <w:sz w:val="12"/>
          <w:szCs w:val="12"/>
          <w:lang w:val="en-US" w:eastAsia="en-US" w:bidi="ar-SA"/>
        </w:rPr>
        <w:t>график 4-6</w:t>
      </w:r>
    </w:p>
    <w:p w14:paraId="49D74780">
      <w:pPr>
        <w:spacing w:line="222" w:lineRule="auto"/>
        <w:sectPr>
          <w:type w:val="continuous"/>
          <w:pgSz w:w="6030" w:h="8300"/>
          <w:pgMar w:top="705" w:right="666" w:bottom="563" w:left="690" w:header="0" w:footer="455" w:gutter="0"/>
          <w:cols w:equalWidth="0" w:num="3">
            <w:col w:w="1470" w:space="100"/>
            <w:col w:w="2170" w:space="100"/>
            <w:col w:w="834"/>
          </w:cols>
        </w:sectPr>
      </w:pPr>
    </w:p>
    <w:p w14:paraId="2CAFC657">
      <w:pPr>
        <w:pStyle w:val="2"/>
        <w:spacing w:before="142" w:line="341" w:lineRule="auto"/>
        <w:ind w:right="1" w:firstLine="279"/>
        <w:jc w:val="both"/>
        <w:rPr>
          <w:rFonts w:hint="default"/>
          <w:lang w:val="en-US"/>
        </w:rPr>
      </w:pPr>
      <w:r>
        <w:rPr>
          <w:rFonts w:ascii="Times New Roman" w:hAnsi="黑体" w:eastAsia="黑体" w:cs="黑体"/>
          <w:snapToGrid w:val="0"/>
          <w:color w:val="000000"/>
          <w:spacing w:val="12"/>
          <w:kern w:val="0"/>
          <w:sz w:val="12"/>
          <w:szCs w:val="12"/>
          <w:lang w:val="en-US" w:eastAsia="en-US" w:bidi="ar-SA"/>
        </w:rPr>
        <w:t>На рисунке 4-4 показаны клеммы подключения контроллера для передачи данных на платформу IoT 4G (передача всех данных обнаружения). "A" обозначает сигнал 485, а "B" — другой сигнал 485 (порядок подключения должен оставаться неизменным во избежание неисправностей оборудования). (Опциональная функция)</w:t>
      </w:r>
    </w:p>
    <w:p w14:paraId="3F147A89">
      <w:pPr>
        <w:pStyle w:val="2"/>
        <w:spacing w:before="1" w:line="333" w:lineRule="auto"/>
        <w:ind w:firstLine="279"/>
        <w:rPr>
          <w:rFonts w:hint="default"/>
          <w:lang w:val="en-US"/>
        </w:rPr>
      </w:pPr>
      <w:r>
        <w:rPr>
          <w:rFonts w:ascii="Times New Roman" w:hAnsi="黑体" w:eastAsia="黑体" w:cs="黑体"/>
          <w:snapToGrid w:val="0"/>
          <w:color w:val="000000"/>
          <w:spacing w:val="7"/>
          <w:kern w:val="0"/>
          <w:sz w:val="12"/>
          <w:szCs w:val="12"/>
          <w:lang w:val="en-US" w:eastAsia="en-US" w:bidi="ar-SA"/>
        </w:rPr>
        <w:t>На рисунке 4-5 показаны клеммы подключения контроллера для передачи данных 485, при этом доступны две группы интерфейсов только для передачи информации о концентрации газа. Их можно подключать к устройствам графического отображения, компьютерам и другому оборудованию. "A" обозначает сигнал 485, и "B" обозначает сигнал 485 (порядок подключения должен оставаться неизменным во избежание неисправностей оборудования).</w:t>
      </w:r>
    </w:p>
    <w:p w14:paraId="41F9690A">
      <w:pPr>
        <w:pStyle w:val="2"/>
        <w:spacing w:before="1" w:line="212" w:lineRule="auto"/>
        <w:ind w:left="279"/>
        <w:rPr>
          <w:rFonts w:hint="default"/>
          <w:lang w:val="en-US"/>
        </w:rPr>
      </w:pPr>
      <w:r>
        <w:rPr>
          <w:rFonts w:ascii="Times New Roman" w:hAnsi="黑体" w:eastAsia="黑体" w:cs="黑体"/>
          <w:snapToGrid w:val="0"/>
          <w:color w:val="000000"/>
          <w:spacing w:val="7"/>
          <w:kern w:val="0"/>
          <w:sz w:val="12"/>
          <w:szCs w:val="12"/>
          <w:lang w:val="en-US" w:eastAsia="en-US" w:bidi="ar-SA"/>
        </w:rPr>
        <w:t>На рисунке 4-6 показан набор интерфейсов Ethernet для передачи данных IoT (опциональная функция).</w:t>
      </w:r>
    </w:p>
    <w:p w14:paraId="00AF4096">
      <w:pPr>
        <w:spacing w:before="148" w:line="189" w:lineRule="auto"/>
        <w:rPr>
          <w:rFonts w:hint="default" w:ascii="Times New Roman" w:hAnsi="Times New Roman" w:eastAsia="Times New Roman" w:cs="Times New Roman"/>
          <w:sz w:val="12"/>
          <w:szCs w:val="12"/>
          <w:lang w:val="en-US"/>
        </w:rPr>
      </w:pPr>
      <w:r>
        <w:rPr>
          <w:rFonts w:ascii="Times New Roman" w:hAnsi="Times New Roman" w:eastAsia="Times New Roman" w:cs="Times New Roman"/>
          <w:b/>
          <w:bCs/>
          <w:snapToGrid w:val="0"/>
          <w:color w:val="000000"/>
          <w:spacing w:val="-1"/>
          <w:kern w:val="0"/>
          <w:sz w:val="12"/>
          <w:szCs w:val="12"/>
          <w:lang w:val="en-US" w:eastAsia="en-US" w:bidi="ar-SA"/>
        </w:rPr>
        <w:t>4.5.2 GDB10</w:t>
      </w:r>
    </w:p>
    <w:p w14:paraId="3D018C7A">
      <w:pPr>
        <w:spacing w:before="116" w:line="900" w:lineRule="exact"/>
        <w:ind w:firstLine="29"/>
      </w:pPr>
      <w:r>
        <w:rPr>
          <w:position w:val="-18"/>
        </w:rPr>
        <w:drawing>
          <wp:inline distT="0" distB="0" distL="0" distR="0">
            <wp:extent cx="2914650" cy="571500"/>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38"/>
                    <a:stretch>
                      <a:fillRect/>
                    </a:stretch>
                  </pic:blipFill>
                  <pic:spPr>
                    <a:xfrm>
                      <a:off x="0" y="0"/>
                      <a:ext cx="2914672" cy="571533"/>
                    </a:xfrm>
                    <a:prstGeom prst="rect">
                      <a:avLst/>
                    </a:prstGeom>
                  </pic:spPr>
                </pic:pic>
              </a:graphicData>
            </a:graphic>
          </wp:inline>
        </w:drawing>
      </w:r>
    </w:p>
    <w:p w14:paraId="5C77CE20">
      <w:pPr>
        <w:pStyle w:val="2"/>
        <w:spacing w:before="85" w:line="187" w:lineRule="auto"/>
        <w:ind w:left="2160"/>
        <w:rPr>
          <w:rFonts w:hint="default"/>
          <w:lang w:val="en-US"/>
        </w:rPr>
      </w:pPr>
      <w:r>
        <w:rPr>
          <w:rFonts w:ascii="Times New Roman" w:hAnsi="黑体" w:eastAsia="黑体" w:cs="黑体"/>
          <w:snapToGrid w:val="0"/>
          <w:color w:val="000000"/>
          <w:spacing w:val="3"/>
          <w:kern w:val="0"/>
          <w:sz w:val="12"/>
          <w:szCs w:val="12"/>
          <w:lang w:val="en-US" w:eastAsia="en-US" w:bidi="ar-SA"/>
        </w:rPr>
        <w:t>график 4-7</w:t>
      </w:r>
    </w:p>
    <w:p w14:paraId="5A8B5CC1">
      <w:pPr>
        <w:spacing w:line="187" w:lineRule="auto"/>
        <w:sectPr>
          <w:type w:val="continuous"/>
          <w:pgSz w:w="6030" w:h="8300"/>
          <w:pgMar w:top="705" w:right="666" w:bottom="563" w:left="690" w:header="0" w:footer="455" w:gutter="0"/>
          <w:cols w:equalWidth="0" w:num="1">
            <w:col w:w="4674"/>
          </w:cols>
        </w:sectPr>
      </w:pPr>
    </w:p>
    <w:p w14:paraId="2290E590">
      <w:pPr>
        <w:pStyle w:val="2"/>
        <w:spacing w:before="24" w:line="341" w:lineRule="auto"/>
        <w:ind w:left="391" w:firstLine="190"/>
        <w:rPr>
          <w:rFonts w:hint="default"/>
          <w:lang w:val="en-US"/>
        </w:rPr>
      </w:pPr>
      <w:r>
        <w:rPr>
          <w:rFonts w:ascii="Times New Roman" w:hAnsi="黑体" w:eastAsia="黑体" w:cs="黑体"/>
          <w:snapToGrid w:val="0"/>
          <w:color w:val="000000"/>
          <w:spacing w:val="3"/>
          <w:kern w:val="0"/>
          <w:sz w:val="12"/>
          <w:szCs w:val="12"/>
          <w:lang w:val="en-US" w:eastAsia="en-US" w:bidi="ar-SA"/>
        </w:rPr>
        <w:t>Контроллер имеет пять цепей, каждая из которых способна подключать несколько газоанализаторов. На рисунке 4-7 показаны клеммы подключения между контроллером и газоанализаторами. Клемма "+" обозначает положительную клемму контроллера, клемма "-" обозначает отрицательную клемму, "A" обозначает сигнал 485, а "B" также обозначает сигнал 485 (порядок подключения контроллера должен оставаться неизменным во избежание неисправностей). Четыре точки подключения — положительная клемма "+" и отрицательная клемма "-", а также клеммы "A" и "B" — должны быть напрямую подключены к соответствующим клеммам газоанализаторов: положительной клемме "+" и отрицательной клемме "-" газоанализаторов и клеммам "A" и "B" соответственно.</w:t>
      </w:r>
    </w:p>
    <w:p w14:paraId="72593123">
      <w:pPr>
        <w:pStyle w:val="2"/>
        <w:spacing w:line="212" w:lineRule="auto"/>
        <w:ind w:left="583"/>
        <w:rPr>
          <w:rFonts w:hint="default"/>
          <w:lang w:val="en-US"/>
        </w:rPr>
      </w:pPr>
      <w:r>
        <w:rPr>
          <w:rFonts w:ascii="Times New Roman" w:hAnsi="黑体" w:eastAsia="黑体" w:cs="黑体"/>
          <w:b/>
          <w:bCs/>
          <w:snapToGrid w:val="0"/>
          <w:color w:val="000000"/>
          <w:spacing w:val="4"/>
          <w:kern w:val="0"/>
          <w:sz w:val="12"/>
          <w:szCs w:val="12"/>
          <w:lang w:val="en-US" w:eastAsia="en-US" w:bidi="ar-SA"/>
        </w:rPr>
        <w:t>Примечание: Не допускайте обратного подключения проводов или плохого контакта, так как это может привести к отказу цепи!</w:t>
      </w:r>
    </w:p>
    <w:p w14:paraId="1CF99C01">
      <w:pPr>
        <w:spacing w:line="104" w:lineRule="exact"/>
      </w:pPr>
    </w:p>
    <w:p w14:paraId="190E3CB7">
      <w:pPr>
        <w:spacing w:line="104" w:lineRule="exact"/>
        <w:sectPr>
          <w:footerReference r:id="rId10" w:type="default"/>
          <w:pgSz w:w="6030" w:h="8300"/>
          <w:pgMar w:top="694" w:right="689" w:bottom="563" w:left="328" w:header="0" w:footer="455" w:gutter="0"/>
          <w:cols w:equalWidth="0" w:num="1">
            <w:col w:w="5012"/>
          </w:cols>
        </w:sectPr>
      </w:pPr>
    </w:p>
    <w:p w14:paraId="07E31E17">
      <w:pPr>
        <w:spacing w:line="1180" w:lineRule="exact"/>
        <w:ind w:firstLine="471"/>
      </w:pPr>
      <w:r>
        <w:rPr>
          <w:position w:val="-23"/>
        </w:rPr>
        <w:drawing>
          <wp:inline distT="0" distB="0" distL="0" distR="0">
            <wp:extent cx="723265" cy="749300"/>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39"/>
                    <a:stretch>
                      <a:fillRect/>
                    </a:stretch>
                  </pic:blipFill>
                  <pic:spPr>
                    <a:xfrm>
                      <a:off x="0" y="0"/>
                      <a:ext cx="723881" cy="749306"/>
                    </a:xfrm>
                    <a:prstGeom prst="rect">
                      <a:avLst/>
                    </a:prstGeom>
                  </pic:spPr>
                </pic:pic>
              </a:graphicData>
            </a:graphic>
          </wp:inline>
        </w:drawing>
      </w:r>
    </w:p>
    <w:p w14:paraId="10FF0533">
      <w:pPr>
        <w:pStyle w:val="2"/>
        <w:spacing w:before="124" w:line="222" w:lineRule="auto"/>
        <w:ind w:left="891"/>
        <w:rPr>
          <w:rFonts w:hint="default"/>
          <w:lang w:val="en-US"/>
        </w:rPr>
      </w:pPr>
      <w:r>
        <w:rPr>
          <w:rFonts w:ascii="Times New Roman" w:hAnsi="黑体" w:eastAsia="黑体" w:cs="黑体"/>
          <w:snapToGrid w:val="0"/>
          <w:color w:val="000000"/>
          <w:spacing w:val="-3"/>
          <w:kern w:val="0"/>
          <w:sz w:val="12"/>
          <w:szCs w:val="12"/>
          <w:lang w:val="en-US" w:eastAsia="en-US" w:bidi="ar-SA"/>
        </w:rPr>
        <w:t>график 4-8</w:t>
      </w:r>
    </w:p>
    <w:p w14:paraId="12358A5B">
      <w:pPr>
        <w:spacing w:line="22" w:lineRule="auto"/>
        <w:rPr>
          <w:rFonts w:ascii="Arial"/>
          <w:sz w:val="2"/>
        </w:rPr>
      </w:pPr>
    </w:p>
    <w:p w14:paraId="4A65BF81">
      <w:pPr>
        <w:spacing w:line="14" w:lineRule="auto"/>
        <w:rPr>
          <w:rFonts w:ascii="Arial"/>
          <w:sz w:val="2"/>
        </w:rPr>
      </w:pPr>
      <w:r>
        <w:rPr>
          <w:rFonts w:ascii="Arial" w:hAnsi="Arial" w:eastAsia="Arial" w:cs="Arial"/>
          <w:sz w:val="2"/>
          <w:szCs w:val="2"/>
        </w:rPr>
        <w:br w:type="column"/>
      </w:r>
    </w:p>
    <w:p w14:paraId="3A7B3F23">
      <w:pPr>
        <w:spacing w:line="1188" w:lineRule="exact"/>
      </w:pPr>
      <w:r>
        <w:rPr>
          <w:position w:val="-23"/>
        </w:rPr>
        <w:drawing>
          <wp:inline distT="0" distB="0" distL="0" distR="0">
            <wp:extent cx="838200" cy="754380"/>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40"/>
                    <a:stretch>
                      <a:fillRect/>
                    </a:stretch>
                  </pic:blipFill>
                  <pic:spPr>
                    <a:xfrm>
                      <a:off x="0" y="0"/>
                      <a:ext cx="838217" cy="754755"/>
                    </a:xfrm>
                    <a:prstGeom prst="rect">
                      <a:avLst/>
                    </a:prstGeom>
                  </pic:spPr>
                </pic:pic>
              </a:graphicData>
            </a:graphic>
          </wp:inline>
        </w:drawing>
      </w:r>
    </w:p>
    <w:p w14:paraId="1A7CDA99">
      <w:pPr>
        <w:pStyle w:val="2"/>
        <w:spacing w:before="115" w:line="222" w:lineRule="auto"/>
        <w:ind w:left="500"/>
        <w:rPr>
          <w:rFonts w:hint="default"/>
          <w:lang w:val="en-US"/>
        </w:rPr>
      </w:pPr>
      <w:r>
        <w:rPr>
          <w:rFonts w:ascii="Times New Roman" w:hAnsi="黑体" w:eastAsia="黑体" w:cs="黑体"/>
          <w:snapToGrid w:val="0"/>
          <w:color w:val="000000"/>
          <w:spacing w:val="4"/>
          <w:kern w:val="0"/>
          <w:sz w:val="12"/>
          <w:szCs w:val="12"/>
          <w:lang w:val="en-US" w:eastAsia="en-US" w:bidi="ar-SA"/>
        </w:rPr>
        <w:t>график 4-9</w:t>
      </w:r>
    </w:p>
    <w:p w14:paraId="558149C1">
      <w:pPr>
        <w:spacing w:line="14" w:lineRule="auto"/>
        <w:rPr>
          <w:rFonts w:ascii="Arial"/>
          <w:sz w:val="2"/>
        </w:rPr>
      </w:pPr>
      <w:r>
        <w:rPr>
          <w:rFonts w:ascii="Arial" w:hAnsi="Arial" w:eastAsia="Arial" w:cs="Arial"/>
          <w:sz w:val="2"/>
          <w:szCs w:val="2"/>
        </w:rPr>
        <w:br w:type="column"/>
      </w:r>
    </w:p>
    <w:p w14:paraId="6D443F8B">
      <w:pPr>
        <w:spacing w:before="8" w:line="1180" w:lineRule="exact"/>
      </w:pPr>
      <w:r>
        <w:rPr>
          <w:position w:val="-23"/>
        </w:rPr>
        <w:drawing>
          <wp:inline distT="0" distB="0" distL="0" distR="0">
            <wp:extent cx="970915" cy="749300"/>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41"/>
                    <a:stretch>
                      <a:fillRect/>
                    </a:stretch>
                  </pic:blipFill>
                  <pic:spPr>
                    <a:xfrm>
                      <a:off x="0" y="0"/>
                      <a:ext cx="971544" cy="749307"/>
                    </a:xfrm>
                    <a:prstGeom prst="rect">
                      <a:avLst/>
                    </a:prstGeom>
                  </pic:spPr>
                </pic:pic>
              </a:graphicData>
            </a:graphic>
          </wp:inline>
        </w:drawing>
      </w:r>
    </w:p>
    <w:p w14:paraId="3DCF726B">
      <w:pPr>
        <w:pStyle w:val="2"/>
        <w:spacing w:before="115" w:line="222" w:lineRule="auto"/>
        <w:ind w:left="570"/>
        <w:rPr>
          <w:rFonts w:hint="default"/>
          <w:lang w:val="en-US"/>
        </w:rPr>
      </w:pPr>
      <w:r>
        <w:rPr>
          <w:rFonts w:ascii="Times New Roman" w:hAnsi="黑体" w:eastAsia="黑体" w:cs="黑体"/>
          <w:snapToGrid w:val="0"/>
          <w:color w:val="000000"/>
          <w:spacing w:val="5"/>
          <w:kern w:val="0"/>
          <w:sz w:val="12"/>
          <w:szCs w:val="12"/>
          <w:lang w:val="en-US" w:eastAsia="en-US" w:bidi="ar-SA"/>
        </w:rPr>
        <w:t>график 4-10</w:t>
      </w:r>
    </w:p>
    <w:p w14:paraId="629B2CF2">
      <w:pPr>
        <w:spacing w:line="222" w:lineRule="auto"/>
        <w:sectPr>
          <w:type w:val="continuous"/>
          <w:pgSz w:w="6030" w:h="8300"/>
          <w:pgMar w:top="694" w:right="689" w:bottom="563" w:left="328" w:header="0" w:footer="455" w:gutter="0"/>
          <w:cols w:equalWidth="0" w:num="3">
            <w:col w:w="1712" w:space="100"/>
            <w:col w:w="1521" w:space="100"/>
            <w:col w:w="1581"/>
          </w:cols>
        </w:sectPr>
      </w:pPr>
    </w:p>
    <w:p w14:paraId="5296DC7A">
      <w:pPr>
        <w:pStyle w:val="2"/>
        <w:spacing w:before="87" w:line="213" w:lineRule="auto"/>
        <w:ind w:left="581"/>
        <w:rPr>
          <w:rFonts w:hint="default"/>
          <w:lang w:val="en-US"/>
        </w:rPr>
      </w:pPr>
      <w:r>
        <w:rPr>
          <w:rFonts w:ascii="Times New Roman" w:hAnsi="黑体" w:eastAsia="黑体" w:cs="黑体"/>
          <w:snapToGrid w:val="0"/>
          <w:color w:val="000000"/>
          <w:spacing w:val="2"/>
          <w:kern w:val="0"/>
          <w:sz w:val="12"/>
          <w:szCs w:val="12"/>
          <w:lang w:val="en-US" w:eastAsia="en-US" w:bidi="ar-SA"/>
        </w:rPr>
        <w:t>На рисунке 4-8 показано подключение клемм питания контроллера AC220V, где L обозначает фазный провод, N — нулевой провод, E — заземляющий провод.</w:t>
      </w:r>
    </w:p>
    <w:p w14:paraId="1576B899">
      <w:pPr>
        <w:pStyle w:val="2"/>
        <w:spacing w:before="91" w:line="334" w:lineRule="auto"/>
        <w:ind w:left="391" w:right="13" w:firstLine="190"/>
        <w:rPr>
          <w:rFonts w:hint="default"/>
          <w:lang w:val="en-US"/>
        </w:rPr>
      </w:pPr>
      <w:r>
        <w:rPr>
          <w:rFonts w:ascii="Times New Roman" w:hAnsi="黑体" w:eastAsia="黑体" w:cs="黑体"/>
          <w:snapToGrid w:val="0"/>
          <w:color w:val="000000"/>
          <w:spacing w:val="2"/>
          <w:kern w:val="0"/>
          <w:sz w:val="12"/>
          <w:szCs w:val="12"/>
          <w:lang w:val="en-US" w:eastAsia="en-US" w:bidi="ar-SA"/>
        </w:rPr>
        <w:t>На рисунке 4-9 показаны клеммы выхода пассивного переключающего сигнала реле контроллера, составляющие шесть групп. Условия срабатывания можно настроить в меню контроллера в соответствии с требованиями пользователя. "K1" обозначает реле 1, последующие реле используют ту же схему именования. Реле поддерживают четыре режима работы: выход низкого уровня, выход высокого уровня, выход неисправности и выход сигнализации. Режим работы каждого реле настраивается через настройки реле в главном меню. Реле обеспечивают зональную работу для вывода сигналов состояния в заданных зонах управления.</w:t>
      </w:r>
    </w:p>
    <w:p w14:paraId="18246307">
      <w:pPr>
        <w:pStyle w:val="2"/>
        <w:spacing w:line="336" w:lineRule="auto"/>
        <w:ind w:left="391" w:right="17" w:firstLine="190"/>
        <w:rPr>
          <w:rFonts w:hint="default"/>
          <w:lang w:val="en-US"/>
        </w:rPr>
      </w:pPr>
      <w:r>
        <w:rPr>
          <w:rFonts w:ascii="Times New Roman" w:hAnsi="黑体" w:eastAsia="黑体" w:cs="黑体"/>
          <w:snapToGrid w:val="0"/>
          <w:color w:val="000000"/>
          <w:spacing w:val="8"/>
          <w:kern w:val="0"/>
          <w:sz w:val="12"/>
          <w:szCs w:val="12"/>
          <w:lang w:val="en-US" w:eastAsia="en-US" w:bidi="ar-SA"/>
        </w:rPr>
        <w:t>На рисунке 4-10 показаны клеммные колодки контроллера для передачи данных на платформу IoT 4G (передача всех данных обнаружения). "A" обозначает сигнал 485, а "B" — другой сигнал 485 (порядок подключения должен оставаться неизменным во избежание неисправностей оборудования). (Опция)</w:t>
      </w:r>
    </w:p>
    <w:p w14:paraId="4DA1E0D2">
      <w:pPr>
        <w:spacing w:line="336" w:lineRule="auto"/>
        <w:sectPr>
          <w:type w:val="continuous"/>
          <w:pgSz w:w="6030" w:h="8300"/>
          <w:pgMar w:top="694" w:right="689" w:bottom="563" w:left="328" w:header="0" w:footer="455" w:gutter="0"/>
          <w:cols w:equalWidth="0" w:num="1">
            <w:col w:w="5012"/>
          </w:cols>
        </w:sectPr>
      </w:pPr>
    </w:p>
    <w:p w14:paraId="04C86D2C">
      <w:pPr>
        <w:pStyle w:val="2"/>
        <w:spacing w:before="25" w:line="222" w:lineRule="auto"/>
        <w:ind w:left="391"/>
        <w:rPr>
          <w:rFonts w:hint="default"/>
          <w:lang w:val="en-US"/>
        </w:rPr>
      </w:pPr>
      <w:r>
        <w:rPr>
          <w:rFonts w:ascii="Times New Roman" w:hAnsi="黑体" w:eastAsia="黑体" w:cs="黑体"/>
          <w:snapToGrid w:val="0"/>
          <w:color w:val="000000"/>
          <w:spacing w:val="9"/>
          <w:kern w:val="0"/>
          <w:sz w:val="12"/>
          <w:szCs w:val="12"/>
          <w:lang w:val="en-US" w:eastAsia="en-US" w:bidi="ar-SA"/>
        </w:rPr>
        <w:t>функция ）</w:t>
      </w:r>
    </w:p>
    <w:p w14:paraId="765AC609">
      <w:pPr>
        <w:spacing w:before="3"/>
      </w:pPr>
    </w:p>
    <w:p w14:paraId="23678F79">
      <w:pPr>
        <w:spacing w:before="3"/>
      </w:pPr>
    </w:p>
    <w:p w14:paraId="4134F6C9">
      <w:pPr>
        <w:spacing w:before="3"/>
      </w:pPr>
    </w:p>
    <w:p w14:paraId="56A01C64">
      <w:pPr>
        <w:spacing w:before="3"/>
      </w:pPr>
    </w:p>
    <w:p w14:paraId="4FA2CB93">
      <w:pPr>
        <w:spacing w:before="2"/>
      </w:pPr>
    </w:p>
    <w:p w14:paraId="508E1DDB">
      <w:pPr>
        <w:spacing w:line="14" w:lineRule="auto"/>
        <w:rPr>
          <w:rFonts w:ascii="Arial"/>
          <w:sz w:val="2"/>
        </w:rPr>
      </w:pPr>
      <w:r>
        <w:rPr>
          <w:rFonts w:ascii="Arial" w:hAnsi="Arial" w:eastAsia="Arial" w:cs="Arial"/>
          <w:sz w:val="2"/>
          <w:szCs w:val="2"/>
        </w:rPr>
        <w:br w:type="column"/>
      </w:r>
    </w:p>
    <w:p w14:paraId="185F06B8">
      <w:pPr>
        <w:spacing w:before="89" w:line="1040" w:lineRule="exact"/>
      </w:pPr>
      <w:r>
        <w:rPr>
          <w:position w:val="-20"/>
        </w:rPr>
        <w:drawing>
          <wp:inline distT="0" distB="0" distL="0" distR="0">
            <wp:extent cx="1301750" cy="65976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42"/>
                    <a:stretch>
                      <a:fillRect/>
                    </a:stretch>
                  </pic:blipFill>
                  <pic:spPr>
                    <a:xfrm>
                      <a:off x="0" y="0"/>
                      <a:ext cx="1301762" cy="660393"/>
                    </a:xfrm>
                    <a:prstGeom prst="rect">
                      <a:avLst/>
                    </a:prstGeom>
                  </pic:spPr>
                </pic:pic>
              </a:graphicData>
            </a:graphic>
          </wp:inline>
        </w:drawing>
      </w:r>
    </w:p>
    <w:p w14:paraId="4DE6CC43">
      <w:pPr>
        <w:spacing w:before="115" w:line="221" w:lineRule="auto"/>
        <w:ind w:left="830"/>
        <w:rPr>
          <w:rFonts w:hint="default" w:ascii="宋体" w:hAnsi="宋体" w:eastAsia="宋体" w:cs="宋体"/>
          <w:sz w:val="12"/>
          <w:szCs w:val="12"/>
          <w:lang w:val="en-US"/>
        </w:rPr>
      </w:pPr>
      <w:r>
        <w:rPr>
          <w:rFonts w:ascii="Times New Roman" w:hAnsi="宋体" w:eastAsia="宋体" w:cs="宋体"/>
          <w:snapToGrid w:val="0"/>
          <w:color w:val="000000"/>
          <w:spacing w:val="2"/>
          <w:kern w:val="0"/>
          <w:sz w:val="12"/>
          <w:szCs w:val="12"/>
          <w:lang w:val="en-US" w:eastAsia="en-US" w:bidi="ar-SA"/>
        </w:rPr>
        <w:t>график 4-11</w:t>
      </w:r>
    </w:p>
    <w:p w14:paraId="09C7ADBD">
      <w:pPr>
        <w:spacing w:line="14" w:lineRule="auto"/>
        <w:rPr>
          <w:rFonts w:ascii="Arial"/>
          <w:sz w:val="2"/>
        </w:rPr>
      </w:pPr>
      <w:r>
        <w:rPr>
          <w:rFonts w:ascii="Arial" w:hAnsi="Arial" w:eastAsia="Arial" w:cs="Arial"/>
          <w:sz w:val="2"/>
          <w:szCs w:val="2"/>
        </w:rPr>
        <w:br w:type="column"/>
      </w:r>
    </w:p>
    <w:p w14:paraId="6DBB63A2">
      <w:pPr>
        <w:spacing w:before="38" w:line="1131" w:lineRule="exact"/>
      </w:pPr>
      <w:r>
        <w:rPr>
          <w:position w:val="-22"/>
        </w:rPr>
        <w:drawing>
          <wp:inline distT="0" distB="0" distL="0" distR="0">
            <wp:extent cx="456565" cy="717550"/>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43"/>
                    <a:stretch>
                      <a:fillRect/>
                    </a:stretch>
                  </pic:blipFill>
                  <pic:spPr>
                    <a:xfrm>
                      <a:off x="0" y="0"/>
                      <a:ext cx="457188" cy="717578"/>
                    </a:xfrm>
                    <a:prstGeom prst="rect">
                      <a:avLst/>
                    </a:prstGeom>
                  </pic:spPr>
                </pic:pic>
              </a:graphicData>
            </a:graphic>
          </wp:inline>
        </w:drawing>
      </w:r>
    </w:p>
    <w:p w14:paraId="7F1EA3FA">
      <w:pPr>
        <w:pStyle w:val="2"/>
        <w:spacing w:before="75" w:line="222" w:lineRule="auto"/>
        <w:ind w:left="159"/>
        <w:rPr>
          <w:rFonts w:hint="default"/>
          <w:lang w:val="en-US"/>
        </w:rPr>
      </w:pPr>
      <w:r>
        <w:rPr>
          <w:rFonts w:ascii="Times New Roman" w:hAnsi="黑体" w:eastAsia="黑体" w:cs="黑体"/>
          <w:snapToGrid w:val="0"/>
          <w:color w:val="000000"/>
          <w:spacing w:val="5"/>
          <w:kern w:val="0"/>
          <w:sz w:val="12"/>
          <w:szCs w:val="12"/>
          <w:lang w:val="en-US" w:eastAsia="en-US" w:bidi="ar-SA"/>
        </w:rPr>
        <w:t>график 4-12</w:t>
      </w:r>
    </w:p>
    <w:p w14:paraId="22149D90">
      <w:pPr>
        <w:spacing w:line="222" w:lineRule="auto"/>
        <w:sectPr>
          <w:type w:val="continuous"/>
          <w:pgSz w:w="6030" w:h="8300"/>
          <w:pgMar w:top="694" w:right="689" w:bottom="563" w:left="328" w:header="0" w:footer="455" w:gutter="0"/>
          <w:cols w:equalWidth="0" w:num="3">
            <w:col w:w="982" w:space="100"/>
            <w:col w:w="2181" w:space="100"/>
            <w:col w:w="1651"/>
          </w:cols>
        </w:sectPr>
      </w:pPr>
    </w:p>
    <w:p w14:paraId="235ABF3C">
      <w:pPr>
        <w:pStyle w:val="2"/>
        <w:spacing w:before="189" w:line="298" w:lineRule="auto"/>
        <w:ind w:left="391" w:right="33" w:firstLine="260"/>
        <w:jc w:val="both"/>
        <w:rPr>
          <w:rFonts w:hint="default"/>
          <w:lang w:val="en-US"/>
        </w:rPr>
      </w:pPr>
      <w:r>
        <w:rPr>
          <w:rFonts w:ascii="Times New Roman" w:hAnsi="黑体" w:eastAsia="黑体" w:cs="黑体"/>
          <w:snapToGrid w:val="0"/>
          <w:color w:val="000000"/>
          <w:spacing w:val="8"/>
          <w:kern w:val="0"/>
          <w:sz w:val="12"/>
          <w:szCs w:val="12"/>
          <w:lang w:val="en-US" w:eastAsia="en-US" w:bidi="ar-SA"/>
        </w:rPr>
        <w:t>На рисунке 4-11 показаны клеммы подключения контроллера для передачи данных 485, при этом две группы интерфейсов предназначены исключительно для передачи данных о концентрации газа. Их можно подключать к устройствам графического отображения, компьютерам и другому оборудованию. "A" обозначает сигнал 485, а "B" также обозначает сигнал 485 (порядок подключения должен оставаться неизменным во избежание неисправностей оборудования).</w:t>
      </w:r>
    </w:p>
    <w:p w14:paraId="1A76DD18">
      <w:pPr>
        <w:spacing w:line="298" w:lineRule="auto"/>
        <w:sectPr>
          <w:type w:val="continuous"/>
          <w:pgSz w:w="6030" w:h="8300"/>
          <w:pgMar w:top="694" w:right="689" w:bottom="563" w:left="328" w:header="0" w:footer="455" w:gutter="0"/>
          <w:cols w:equalWidth="0" w:num="1">
            <w:col w:w="5012"/>
          </w:cols>
        </w:sectPr>
      </w:pPr>
    </w:p>
    <w:p w14:paraId="56168985">
      <w:pPr>
        <w:pStyle w:val="2"/>
        <w:spacing w:before="33" w:line="213" w:lineRule="auto"/>
        <w:ind w:left="260"/>
        <w:rPr>
          <w:rFonts w:hint="default"/>
          <w:sz w:val="11"/>
          <w:szCs w:val="11"/>
          <w:lang w:val="en-US"/>
        </w:rPr>
      </w:pPr>
      <w:r>
        <w:rPr>
          <w:rFonts w:ascii="Times New Roman" w:hAnsi="黑体" w:eastAsia="黑体" w:cs="黑体"/>
          <w:snapToGrid w:val="0"/>
          <w:color w:val="000000"/>
          <w:spacing w:val="14"/>
          <w:kern w:val="0"/>
          <w:sz w:val="11"/>
          <w:szCs w:val="11"/>
          <w:lang w:val="en-US" w:eastAsia="en-US" w:bidi="ar-SA"/>
        </w:rPr>
        <w:t>На рисунке 4-12 показан набор интерфейсов Ethernet для передачи данных IoT (опциональная функция).</w:t>
      </w:r>
    </w:p>
    <w:p w14:paraId="46B3F491">
      <w:pPr>
        <w:pStyle w:val="2"/>
        <w:spacing w:before="103" w:line="384" w:lineRule="auto"/>
        <w:ind w:right="14" w:firstLine="260"/>
        <w:rPr>
          <w:rFonts w:hint="default"/>
          <w:sz w:val="11"/>
          <w:szCs w:val="11"/>
          <w:lang w:val="en-US"/>
        </w:rPr>
      </w:pPr>
      <w:r>
        <w:rPr>
          <w:rFonts w:ascii="Times New Roman" w:hAnsi="黑体" w:eastAsia="黑体" w:cs="黑体"/>
          <w:snapToGrid w:val="0"/>
          <w:color w:val="000000"/>
          <w:spacing w:val="14"/>
          <w:kern w:val="0"/>
          <w:sz w:val="11"/>
          <w:szCs w:val="11"/>
          <w:lang w:val="en-US" w:eastAsia="en-US" w:bidi="ar-SA"/>
        </w:rPr>
        <w:t>На рисунке 4-11 показаны клеммы подключения контроллера для передачи данных 4 8 5, при этом две группы интерфейсов предназначены исключительно для передачи данных о концентрации газа. Их можно подключать к устройствам графического отображения, компьютерам и другому оборудованию. "A" обозначает сигнал 4 8 5, а "B" обозначает сигнал 4 8 5 (порядок подключения должен оставаться неизменным во избежание неисправностей оборудования).</w:t>
      </w:r>
    </w:p>
    <w:p w14:paraId="592F49A5">
      <w:pPr>
        <w:pStyle w:val="2"/>
        <w:spacing w:before="3" w:line="213" w:lineRule="auto"/>
        <w:ind w:left="260"/>
        <w:rPr>
          <w:rFonts w:hint="default"/>
          <w:sz w:val="11"/>
          <w:szCs w:val="11"/>
          <w:lang w:val="en-US"/>
        </w:rPr>
      </w:pPr>
      <w:r>
        <w:rPr>
          <w:rFonts w:ascii="Times New Roman" w:hAnsi="黑体" w:eastAsia="黑体" w:cs="黑体"/>
          <w:snapToGrid w:val="0"/>
          <w:color w:val="000000"/>
          <w:spacing w:val="14"/>
          <w:kern w:val="0"/>
          <w:sz w:val="11"/>
          <w:szCs w:val="11"/>
          <w:lang w:val="en-US" w:eastAsia="en-US" w:bidi="ar-SA"/>
        </w:rPr>
        <w:t>На рисунке 4-12 показан набор интерфейсов Ethernet для передачи данных IoT (опциональная функция).</w:t>
      </w:r>
    </w:p>
    <w:p w14:paraId="68071881">
      <w:pPr>
        <w:pStyle w:val="2"/>
        <w:spacing w:before="116" w:line="221" w:lineRule="auto"/>
        <w:ind w:left="1"/>
        <w:rPr>
          <w:rFonts w:hint="default"/>
          <w:sz w:val="11"/>
          <w:szCs w:val="11"/>
          <w:lang w:val="en-US"/>
        </w:rPr>
      </w:pPr>
      <w:r>
        <w:rPr>
          <w:rFonts w:ascii="Times New Roman" w:hAnsi="黑体" w:eastAsia="黑体" w:cs="黑体"/>
          <w:b/>
          <w:bCs/>
          <w:snapToGrid w:val="0"/>
          <w:color w:val="000000"/>
          <w:spacing w:val="11"/>
          <w:kern w:val="0"/>
          <w:sz w:val="11"/>
          <w:szCs w:val="11"/>
          <w:lang w:val="en-US" w:eastAsia="en-US" w:bidi="ar-SA"/>
        </w:rPr>
        <w:t>4.6 Монтаж системы контроллеров</w:t>
      </w:r>
    </w:p>
    <w:p w14:paraId="1EC6F58E">
      <w:pPr>
        <w:pStyle w:val="2"/>
        <w:spacing w:before="88" w:line="221" w:lineRule="auto"/>
        <w:ind w:left="1"/>
        <w:rPr>
          <w:rFonts w:hint="default"/>
          <w:sz w:val="11"/>
          <w:szCs w:val="11"/>
          <w:lang w:val="en-US"/>
        </w:rPr>
      </w:pPr>
      <w:r>
        <w:rPr>
          <w:rFonts w:ascii="Times New Roman" w:hAnsi="黑体" w:eastAsia="黑体" w:cs="黑体"/>
          <w:b/>
          <w:bCs/>
          <w:snapToGrid w:val="0"/>
          <w:color w:val="000000"/>
          <w:spacing w:val="9"/>
          <w:kern w:val="0"/>
          <w:sz w:val="11"/>
          <w:szCs w:val="11"/>
          <w:lang w:val="en-US" w:eastAsia="en-US" w:bidi="ar-SA"/>
        </w:rPr>
        <w:t>Схема монтажа системы контроллера GDB9 показана на рисунке 4-13.</w:t>
      </w:r>
    </w:p>
    <w:p w14:paraId="6CFB7A6D">
      <w:pPr>
        <w:spacing w:line="275" w:lineRule="auto"/>
        <w:rPr>
          <w:rFonts w:ascii="Arial"/>
          <w:sz w:val="21"/>
        </w:rPr>
      </w:pPr>
    </w:p>
    <w:p w14:paraId="6603596B">
      <w:pPr>
        <w:spacing w:line="275" w:lineRule="auto"/>
        <w:rPr>
          <w:rFonts w:ascii="Arial"/>
          <w:sz w:val="21"/>
        </w:rPr>
      </w:pPr>
    </w:p>
    <w:p w14:paraId="5D984A55">
      <w:pPr>
        <w:spacing w:line="275" w:lineRule="auto"/>
        <w:rPr>
          <w:rFonts w:ascii="Arial"/>
          <w:sz w:val="21"/>
        </w:rPr>
      </w:pPr>
    </w:p>
    <w:p w14:paraId="2FA5D18D">
      <w:pPr>
        <w:spacing w:line="275" w:lineRule="auto"/>
        <w:rPr>
          <w:rFonts w:ascii="Arial"/>
          <w:sz w:val="21"/>
        </w:rPr>
      </w:pPr>
    </w:p>
    <w:p w14:paraId="378E99FA">
      <w:pPr>
        <w:spacing w:line="275" w:lineRule="auto"/>
        <w:rPr>
          <w:rFonts w:ascii="Arial"/>
          <w:sz w:val="21"/>
        </w:rPr>
      </w:pPr>
    </w:p>
    <w:p w14:paraId="07BEFA0A">
      <w:pPr>
        <w:pStyle w:val="2"/>
        <w:spacing w:before="36" w:line="222" w:lineRule="auto"/>
        <w:ind w:left="2990"/>
        <w:rPr>
          <w:rFonts w:hint="default"/>
          <w:sz w:val="11"/>
          <w:szCs w:val="11"/>
          <w:lang w:val="en-US"/>
        </w:rPr>
      </w:pPr>
      <w:r>
        <w:rPr>
          <w:rFonts w:ascii="Times New Roman"/>
        </w:rPr>
        <mc:AlternateContent>
          <mc:Choice Requires="wps">
            <w:drawing>
              <wp:anchor distT="0" distB="0" distL="114300" distR="114300" simplePos="0" relativeHeight="251672576" behindDoc="0" locked="0" layoutInCell="1" allowOverlap="1">
                <wp:simplePos x="0" y="0"/>
                <wp:positionH relativeFrom="column">
                  <wp:posOffset>1263650</wp:posOffset>
                </wp:positionH>
                <wp:positionV relativeFrom="paragraph">
                  <wp:posOffset>-14605</wp:posOffset>
                </wp:positionV>
                <wp:extent cx="232410" cy="109855"/>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232410" cy="109855"/>
                        </a:xfrm>
                        <a:prstGeom prst="rect">
                          <a:avLst/>
                        </a:prstGeom>
                        <a:noFill/>
                        <a:ln>
                          <a:noFill/>
                        </a:ln>
                      </wps:spPr>
                      <wps:txbx>
                        <w:txbxContent>
                          <w:p w14:paraId="5BF618E1">
                            <w:pPr>
                              <w:pStyle w:val="2"/>
                              <w:spacing w:before="19" w:line="222" w:lineRule="auto"/>
                              <w:ind w:left="20"/>
                              <w:rPr>
                                <w:rFonts w:hint="default"/>
                                <w:sz w:val="11"/>
                                <w:szCs w:val="11"/>
                                <w:highlight w:val="yellow"/>
                                <w:lang w:val="en-US"/>
                              </w:rPr>
                            </w:pPr>
                            <w:r>
                              <w:rPr>
                                <w:rFonts w:ascii="Times New Roman" w:hAnsi="黑体" w:eastAsia="黑体" w:cs="黑体"/>
                                <w:snapToGrid w:val="0"/>
                                <w:color w:val="000000"/>
                                <w:spacing w:val="-2"/>
                                <w:kern w:val="0"/>
                                <w:sz w:val="11"/>
                                <w:szCs w:val="11"/>
                                <w:highlight w:val="yellow"/>
                                <w:lang w:val="en-US" w:eastAsia="en-US" w:bidi="ar-SA"/>
                              </w:rPr>
                              <w:t>Шкаф управления</w:t>
                            </w:r>
                          </w:p>
                        </w:txbxContent>
                      </wps:txbx>
                      <wps:bodyPr lIns="0" tIns="0" rIns="0" bIns="0" upright="1"/>
                    </wps:wsp>
                  </a:graphicData>
                </a:graphic>
              </wp:anchor>
            </w:drawing>
          </mc:Choice>
          <mc:Fallback>
            <w:pict>
              <v:shape id="_x0000_s1026" o:spid="_x0000_s1026" o:spt="202" type="#_x0000_t202" style="position:absolute;left:0pt;margin-left:99.5pt;margin-top:-1.15pt;height:8.65pt;width:18.3pt;z-index:251672576;mso-width-relative:page;mso-height-relative:page;" filled="f" stroked="f" coordsize="21600,21600" o:gfxdata="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cn8hCdcAAAAJAQAADwAAAAAAAAABACAAAAAiAAAAZHJzL2Rvd25yZXYueG1sUEsBAhQA&#10;FAAAAAgAh07iQAUVLIi6AQAAcwMAAA4AAAAAAAAAAQAgAAAAJgEAAGRycy9lMm9Eb2MueG1sUEsF&#10;BgAAAAAGAAYAWQEAAFIFAAAAAA==&#10;">
                <v:fill on="f" focussize="0,0"/>
                <v:stroke on="f"/>
                <v:imagedata o:title=""/>
                <o:lock v:ext="edit" aspectratio="f"/>
                <v:textbox inset="0mm,0mm,0mm,0mm">
                  <w:txbxContent>
                    <w:p w14:paraId="5BF618E1">
                      <w:pPr>
                        <w:pStyle w:val="2"/>
                        <w:spacing w:before="19" w:line="222" w:lineRule="auto"/>
                        <w:ind w:left="20"/>
                        <w:rPr>
                          <w:rFonts w:hint="default"/>
                          <w:sz w:val="11"/>
                          <w:szCs w:val="11"/>
                          <w:highlight w:val="yellow"/>
                          <w:lang w:val="en-US"/>
                        </w:rPr>
                      </w:pPr>
                      <w:r>
                        <w:rPr>
                          <w:rFonts w:ascii="Times New Roman" w:hAnsi="黑体" w:eastAsia="黑体" w:cs="黑体"/>
                          <w:snapToGrid w:val="0"/>
                          <w:color w:val="000000"/>
                          <w:spacing w:val="-2"/>
                          <w:kern w:val="0"/>
                          <w:sz w:val="11"/>
                          <w:szCs w:val="11"/>
                          <w:highlight w:val="yellow"/>
                          <w:lang w:val="en-US" w:eastAsia="en-US" w:bidi="ar-SA"/>
                        </w:rPr>
                        <w:t>Шкаф управления</w:t>
                      </w:r>
                    </w:p>
                  </w:txbxContent>
                </v:textbox>
              </v:shape>
            </w:pict>
          </mc:Fallback>
        </mc:AlternateContent>
      </w:r>
      <w:r>
        <w:rPr>
          <w:rFonts w:ascii="Times New Roman"/>
        </w:rPr>
        <w:drawing>
          <wp:anchor distT="0" distB="0" distL="0" distR="0" simplePos="0" relativeHeight="251671552" behindDoc="1" locked="0" layoutInCell="1" allowOverlap="1">
            <wp:simplePos x="0" y="0"/>
            <wp:positionH relativeFrom="column">
              <wp:posOffset>69850</wp:posOffset>
            </wp:positionH>
            <wp:positionV relativeFrom="paragraph">
              <wp:posOffset>-810895</wp:posOffset>
            </wp:positionV>
            <wp:extent cx="2857500" cy="1428750"/>
            <wp:effectExtent l="0" t="0" r="12700" b="19050"/>
            <wp:wrapNone/>
            <wp:docPr id="13" name="IM 46"/>
            <wp:cNvGraphicFramePr/>
            <a:graphic xmlns:a="http://schemas.openxmlformats.org/drawingml/2006/main">
              <a:graphicData uri="http://schemas.openxmlformats.org/drawingml/2006/picture">
                <pic:pic xmlns:pic="http://schemas.openxmlformats.org/drawingml/2006/picture">
                  <pic:nvPicPr>
                    <pic:cNvPr id="13" name="IM 46"/>
                    <pic:cNvPicPr/>
                  </pic:nvPicPr>
                  <pic:blipFill>
                    <a:blip r:embed="rId44"/>
                    <a:stretch>
                      <a:fillRect/>
                    </a:stretch>
                  </pic:blipFill>
                  <pic:spPr>
                    <a:xfrm>
                      <a:off x="0" y="0"/>
                      <a:ext cx="2857505" cy="1428727"/>
                    </a:xfrm>
                    <a:prstGeom prst="rect">
                      <a:avLst/>
                    </a:prstGeom>
                  </pic:spPr>
                </pic:pic>
              </a:graphicData>
            </a:graphic>
          </wp:anchor>
        </w:drawing>
      </w:r>
      <w:r>
        <w:rPr>
          <w:rFonts w:ascii="Times New Roman" w:hAnsi="黑体" w:eastAsia="黑体" w:cs="黑体"/>
          <w:snapToGrid w:val="0"/>
          <w:color w:val="000000"/>
          <w:spacing w:val="-3"/>
          <w:kern w:val="0"/>
          <w:sz w:val="11"/>
          <w:szCs w:val="11"/>
          <w:lang w:val="en-US" w:eastAsia="en-US" w:bidi="ar-SA"/>
        </w:rPr>
        <w:t>шкаф сопряжения</w:t>
      </w:r>
    </w:p>
    <w:p w14:paraId="20FD54D1">
      <w:pPr>
        <w:pStyle w:val="2"/>
        <w:spacing w:before="58" w:line="229" w:lineRule="auto"/>
        <w:ind w:left="2900"/>
        <w:rPr>
          <w:rFonts w:hint="default"/>
          <w:sz w:val="11"/>
          <w:szCs w:val="11"/>
          <w:lang w:val="en-US"/>
        </w:rPr>
      </w:pPr>
      <w:r>
        <w:rPr>
          <w:rFonts w:ascii="Times New Roman"/>
        </w:rPr>
        <mc:AlternateContent>
          <mc:Choice Requires="wps">
            <w:drawing>
              <wp:anchor distT="0" distB="0" distL="114300" distR="114300" simplePos="0" relativeHeight="251673600" behindDoc="0" locked="0" layoutInCell="1" allowOverlap="1">
                <wp:simplePos x="0" y="0"/>
                <wp:positionH relativeFrom="column">
                  <wp:posOffset>1187450</wp:posOffset>
                </wp:positionH>
                <wp:positionV relativeFrom="paragraph">
                  <wp:posOffset>35560</wp:posOffset>
                </wp:positionV>
                <wp:extent cx="223520" cy="889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223520" cy="88900"/>
                        </a:xfrm>
                        <a:prstGeom prst="rect">
                          <a:avLst/>
                        </a:prstGeom>
                        <a:noFill/>
                        <a:ln>
                          <a:noFill/>
                        </a:ln>
                      </wps:spPr>
                      <wps:txbx>
                        <w:txbxContent>
                          <w:p w14:paraId="3DF9D0E0">
                            <w:pPr>
                              <w:spacing w:before="20" w:line="188" w:lineRule="auto"/>
                              <w:ind w:right="2"/>
                              <w:jc w:val="right"/>
                              <w:rPr>
                                <w:rFonts w:hint="default" w:ascii="Times New Roman" w:hAnsi="Times New Roman" w:eastAsia="Times New Roman" w:cs="Times New Roman"/>
                                <w:sz w:val="11"/>
                                <w:szCs w:val="11"/>
                                <w:highlight w:val="yellow"/>
                                <w:lang w:val="en-US"/>
                              </w:rPr>
                            </w:pPr>
                            <w:r>
                              <w:rPr>
                                <w:rFonts w:ascii="Times New Roman" w:hAnsi="Times New Roman" w:eastAsia="Times New Roman" w:cs="Times New Roman"/>
                                <w:snapToGrid w:val="0"/>
                                <w:color w:val="000000"/>
                                <w:spacing w:val="-4"/>
                                <w:w w:val="88"/>
                                <w:kern w:val="0"/>
                                <w:sz w:val="11"/>
                                <w:szCs w:val="11"/>
                                <w:highlight w:val="yellow"/>
                                <w:lang w:val="en-US" w:eastAsia="en-US" w:bidi="ar-SA"/>
                              </w:rPr>
                              <w:t>AC220V</w:t>
                            </w:r>
                          </w:p>
                        </w:txbxContent>
                      </wps:txbx>
                      <wps:bodyPr lIns="0" tIns="0" rIns="0" bIns="0" upright="1"/>
                    </wps:wsp>
                  </a:graphicData>
                </a:graphic>
              </wp:anchor>
            </w:drawing>
          </mc:Choice>
          <mc:Fallback>
            <w:pict>
              <v:shape id="_x0000_s1026" o:spid="_x0000_s1026" o:spt="202" type="#_x0000_t202" style="position:absolute;left:0pt;margin-left:93.5pt;margin-top:2.8pt;height:7pt;width:17.6pt;z-index:251673600;mso-width-relative:page;mso-height-relative:page;" filled="f" stroked="f" coordsize="21600,21600" o:gfxdata="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c6OFa1gAAAAgBAAAPAAAAAAAAAAEAIAAAACIAAABkcnMvZG93bnJldi54bWxQSwECFAAU&#10;AAAACACHTuJAUq3QTboBAAByAwAADgAAAAAAAAABACAAAAAlAQAAZHJzL2Uyb0RvYy54bWxQSwUG&#10;AAAAAAYABgBZAQAAUQUAAAAA&#10;">
                <v:fill on="f" focussize="0,0"/>
                <v:stroke on="f"/>
                <v:imagedata o:title=""/>
                <o:lock v:ext="edit" aspectratio="f"/>
                <v:textbox inset="0mm,0mm,0mm,0mm">
                  <w:txbxContent>
                    <w:p w14:paraId="3DF9D0E0">
                      <w:pPr>
                        <w:spacing w:before="20" w:line="188" w:lineRule="auto"/>
                        <w:ind w:right="2"/>
                        <w:jc w:val="right"/>
                        <w:rPr>
                          <w:rFonts w:hint="default" w:ascii="Times New Roman" w:hAnsi="Times New Roman" w:eastAsia="Times New Roman" w:cs="Times New Roman"/>
                          <w:sz w:val="11"/>
                          <w:szCs w:val="11"/>
                          <w:highlight w:val="yellow"/>
                          <w:lang w:val="en-US"/>
                        </w:rPr>
                      </w:pPr>
                      <w:r>
                        <w:rPr>
                          <w:rFonts w:ascii="Times New Roman" w:hAnsi="Times New Roman" w:eastAsia="Times New Roman" w:cs="Times New Roman"/>
                          <w:snapToGrid w:val="0"/>
                          <w:color w:val="000000"/>
                          <w:spacing w:val="-4"/>
                          <w:w w:val="88"/>
                          <w:kern w:val="0"/>
                          <w:sz w:val="11"/>
                          <w:szCs w:val="11"/>
                          <w:highlight w:val="yellow"/>
                          <w:lang w:val="en-US" w:eastAsia="en-US" w:bidi="ar-SA"/>
                        </w:rPr>
                        <w:t>AC220V</w:t>
                      </w:r>
                    </w:p>
                  </w:txbxContent>
                </v:textbox>
              </v:shape>
            </w:pict>
          </mc:Fallback>
        </mc:AlternateContent>
      </w:r>
      <w:r>
        <w:rPr>
          <w:rFonts w:ascii="Times New Roman" w:hAnsi="黑体" w:eastAsia="黑体" w:cs="黑体"/>
          <w:snapToGrid w:val="0"/>
          <w:color w:val="000000"/>
          <w:spacing w:val="-6"/>
          <w:kern w:val="0"/>
          <w:sz w:val="11"/>
          <w:szCs w:val="11"/>
          <w:lang w:val="en-US" w:eastAsia="en-US" w:bidi="ar-SA"/>
        </w:rPr>
        <w:t>Шкаф блокировки AC220V Шкаф блокировки AC220V</w:t>
      </w:r>
    </w:p>
    <w:p w14:paraId="64F79458">
      <w:pPr>
        <w:spacing w:before="70" w:line="188" w:lineRule="auto"/>
        <w:ind w:left="3770"/>
        <w:rPr>
          <w:rFonts w:hint="default" w:ascii="Times New Roman" w:hAnsi="Times New Roman" w:eastAsia="Times New Roman" w:cs="Times New Roman"/>
          <w:sz w:val="11"/>
          <w:szCs w:val="11"/>
          <w:lang w:val="en-US"/>
        </w:rPr>
      </w:pPr>
      <w:r>
        <w:rPr>
          <w:rFonts w:ascii="Times New Roman" w:hAnsi="Times New Roman" w:eastAsia="Times New Roman" w:cs="Times New Roman"/>
          <w:snapToGrid w:val="0"/>
          <w:color w:val="000000"/>
          <w:spacing w:val="-4"/>
          <w:w w:val="90"/>
          <w:kern w:val="0"/>
          <w:sz w:val="11"/>
          <w:szCs w:val="11"/>
          <w:lang w:val="en-US" w:eastAsia="en-US" w:bidi="ar-SA"/>
        </w:rPr>
        <w:t>AC220V</w:t>
      </w:r>
    </w:p>
    <w:p w14:paraId="7D15C72F">
      <w:pPr>
        <w:spacing w:before="191" w:line="188" w:lineRule="auto"/>
        <w:ind w:left="360"/>
        <w:rPr>
          <w:rFonts w:hint="default" w:ascii="Times New Roman" w:hAnsi="Times New Roman" w:eastAsia="Times New Roman" w:cs="Times New Roman"/>
          <w:sz w:val="11"/>
          <w:szCs w:val="11"/>
          <w:lang w:val="en-US"/>
        </w:rPr>
      </w:pPr>
      <w:r>
        <w:rPr>
          <w:rFonts w:ascii="Times New Roman" w:hAnsi="Times New Roman" w:eastAsia="Times New Roman" w:cs="Times New Roman"/>
          <w:snapToGrid w:val="0"/>
          <w:color w:val="000000"/>
          <w:spacing w:val="-1"/>
          <w:kern w:val="0"/>
          <w:sz w:val="11"/>
          <w:szCs w:val="11"/>
          <w:lang w:val="en-US" w:eastAsia="en-US" w:bidi="ar-SA"/>
        </w:rPr>
        <w:t>AC220V</w:t>
      </w:r>
    </w:p>
    <w:p w14:paraId="7AC1BCFF">
      <w:pPr>
        <w:pStyle w:val="2"/>
        <w:spacing w:before="223" w:line="222" w:lineRule="auto"/>
        <w:ind w:left="2170"/>
        <w:rPr>
          <w:rFonts w:hint="default"/>
          <w:sz w:val="11"/>
          <w:szCs w:val="11"/>
          <w:lang w:val="en-US"/>
        </w:rPr>
      </w:pPr>
      <w:r>
        <w:rPr>
          <w:rFonts w:ascii="Times New Roman" w:hAnsi="黑体" w:eastAsia="黑体" w:cs="黑体"/>
          <w:snapToGrid w:val="0"/>
          <w:color w:val="000000"/>
          <w:spacing w:val="5"/>
          <w:kern w:val="0"/>
          <w:sz w:val="11"/>
          <w:szCs w:val="11"/>
          <w:lang w:val="en-US" w:eastAsia="en-US" w:bidi="ar-SA"/>
        </w:rPr>
        <w:t>график 4-13</w:t>
      </w:r>
    </w:p>
    <w:p w14:paraId="17AE065E">
      <w:pPr>
        <w:pStyle w:val="2"/>
        <w:spacing w:before="175" w:line="221" w:lineRule="auto"/>
        <w:rPr>
          <w:rFonts w:hint="default"/>
          <w:sz w:val="11"/>
          <w:szCs w:val="11"/>
          <w:lang w:val="en-US"/>
        </w:rPr>
      </w:pPr>
      <w:r>
        <w:rPr>
          <w:rFonts w:ascii="Times New Roman" w:hAnsi="黑体" w:eastAsia="黑体" w:cs="黑体"/>
          <w:b/>
          <w:bCs/>
          <w:snapToGrid w:val="0"/>
          <w:color w:val="000000"/>
          <w:spacing w:val="9"/>
          <w:kern w:val="0"/>
          <w:sz w:val="11"/>
          <w:szCs w:val="11"/>
          <w:lang w:val="en-US" w:eastAsia="en-US" w:bidi="ar-SA"/>
        </w:rPr>
        <w:t>Схема монтажа системы контроллера GDB10 показана на рисунке 4-14.</w:t>
      </w:r>
    </w:p>
    <w:p w14:paraId="1EC32019">
      <w:pPr>
        <w:spacing w:line="299" w:lineRule="auto"/>
        <w:rPr>
          <w:rFonts w:ascii="Arial"/>
          <w:sz w:val="21"/>
        </w:rPr>
      </w:pPr>
    </w:p>
    <w:p w14:paraId="0C258689">
      <w:pPr>
        <w:spacing w:line="299" w:lineRule="auto"/>
        <w:rPr>
          <w:rFonts w:ascii="Arial"/>
          <w:sz w:val="21"/>
        </w:rPr>
      </w:pPr>
    </w:p>
    <w:p w14:paraId="14A038E9">
      <w:pPr>
        <w:spacing w:line="299" w:lineRule="auto"/>
        <w:rPr>
          <w:rFonts w:ascii="Arial"/>
          <w:sz w:val="21"/>
        </w:rPr>
      </w:pPr>
    </w:p>
    <w:p w14:paraId="0A6CEB45">
      <w:pPr>
        <w:spacing w:line="300" w:lineRule="auto"/>
        <w:rPr>
          <w:rFonts w:ascii="Arial"/>
          <w:sz w:val="21"/>
        </w:rPr>
      </w:pPr>
    </w:p>
    <w:p w14:paraId="57A381EE">
      <w:pPr>
        <w:pStyle w:val="2"/>
        <w:spacing w:before="36" w:line="222" w:lineRule="auto"/>
        <w:ind w:left="2050"/>
        <w:rPr>
          <w:rFonts w:hint="default"/>
          <w:sz w:val="11"/>
          <w:szCs w:val="11"/>
          <w:lang w:val="en-US"/>
        </w:rPr>
      </w:pPr>
      <w:r>
        <w:rPr>
          <w:rFonts w:ascii="Times New Roman"/>
        </w:rPr>
        <mc:AlternateContent>
          <mc:Choice Requires="wps">
            <w:drawing>
              <wp:anchor distT="0" distB="0" distL="114300" distR="114300" simplePos="0" relativeHeight="251675648" behindDoc="0" locked="0" layoutInCell="1" allowOverlap="1">
                <wp:simplePos x="0" y="0"/>
                <wp:positionH relativeFrom="column">
                  <wp:posOffset>1924050</wp:posOffset>
                </wp:positionH>
                <wp:positionV relativeFrom="paragraph">
                  <wp:posOffset>3175</wp:posOffset>
                </wp:positionV>
                <wp:extent cx="200025" cy="109855"/>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200025" cy="109855"/>
                        </a:xfrm>
                        <a:prstGeom prst="rect">
                          <a:avLst/>
                        </a:prstGeom>
                        <a:noFill/>
                        <a:ln>
                          <a:noFill/>
                        </a:ln>
                      </wps:spPr>
                      <wps:txbx>
                        <w:txbxContent>
                          <w:p w14:paraId="704E3EF3">
                            <w:pPr>
                              <w:pStyle w:val="2"/>
                              <w:spacing w:before="19" w:line="222" w:lineRule="auto"/>
                              <w:ind w:right="1"/>
                              <w:jc w:val="right"/>
                              <w:rPr>
                                <w:rFonts w:hint="default"/>
                                <w:sz w:val="11"/>
                                <w:szCs w:val="11"/>
                                <w:highlight w:val="yellow"/>
                                <w:lang w:val="en-US"/>
                              </w:rPr>
                            </w:pPr>
                            <w:r>
                              <w:rPr>
                                <w:rFonts w:ascii="Times New Roman" w:hAnsi="黑体" w:eastAsia="黑体" w:cs="黑体"/>
                                <w:snapToGrid w:val="0"/>
                                <w:color w:val="000000"/>
                                <w:spacing w:val="-6"/>
                                <w:w w:val="94"/>
                                <w:kern w:val="0"/>
                                <w:sz w:val="11"/>
                                <w:szCs w:val="11"/>
                                <w:highlight w:val="yellow"/>
                                <w:lang w:val="en-US" w:eastAsia="en-US" w:bidi="ar-SA"/>
                              </w:rPr>
                              <w:t>Шкаф управления</w:t>
                            </w:r>
                          </w:p>
                        </w:txbxContent>
                      </wps:txbx>
                      <wps:bodyPr lIns="0" tIns="0" rIns="0" bIns="0" upright="1"/>
                    </wps:wsp>
                  </a:graphicData>
                </a:graphic>
              </wp:anchor>
            </w:drawing>
          </mc:Choice>
          <mc:Fallback>
            <w:pict>
              <v:shape id="_x0000_s1026" o:spid="_x0000_s1026" o:spt="202" type="#_x0000_t202" style="position:absolute;left:0pt;margin-left:151.5pt;margin-top:0.25pt;height:8.65pt;width:15.75pt;z-index:251675648;mso-width-relative:page;mso-height-relative:page;" filled="f" stroked="f" coordsize="21600,21600" o:gfxdata="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NYH5P7WAAAABwEAAA8AAAAAAAAAAQAgAAAAIgAAAGRycy9kb3ducmV2LnhtbFBLAQIUABQA&#10;AAAIAIdO4kDrT/3cuQEAAHMDAAAOAAAAAAAAAAEAIAAAACUBAABkcnMvZTJvRG9jLnhtbFBLBQYA&#10;AAAABgAGAFkBAABQBQAAAAA=&#10;">
                <v:fill on="f" focussize="0,0"/>
                <v:stroke on="f"/>
                <v:imagedata o:title=""/>
                <o:lock v:ext="edit" aspectratio="f"/>
                <v:textbox inset="0mm,0mm,0mm,0mm">
                  <w:txbxContent>
                    <w:p w14:paraId="704E3EF3">
                      <w:pPr>
                        <w:pStyle w:val="2"/>
                        <w:spacing w:before="19" w:line="222" w:lineRule="auto"/>
                        <w:ind w:right="1"/>
                        <w:jc w:val="right"/>
                        <w:rPr>
                          <w:rFonts w:hint="default"/>
                          <w:sz w:val="11"/>
                          <w:szCs w:val="11"/>
                          <w:highlight w:val="yellow"/>
                          <w:lang w:val="en-US"/>
                        </w:rPr>
                      </w:pPr>
                      <w:r>
                        <w:rPr>
                          <w:rFonts w:ascii="Times New Roman" w:hAnsi="黑体" w:eastAsia="黑体" w:cs="黑体"/>
                          <w:snapToGrid w:val="0"/>
                          <w:color w:val="000000"/>
                          <w:spacing w:val="-6"/>
                          <w:w w:val="94"/>
                          <w:kern w:val="0"/>
                          <w:sz w:val="11"/>
                          <w:szCs w:val="11"/>
                          <w:highlight w:val="yellow"/>
                          <w:lang w:val="en-US" w:eastAsia="en-US" w:bidi="ar-SA"/>
                        </w:rPr>
                        <w:t>Шкаф управления</w:t>
                      </w:r>
                    </w:p>
                  </w:txbxContent>
                </v:textbox>
              </v:shape>
            </w:pict>
          </mc:Fallback>
        </mc:AlternateContent>
      </w:r>
      <w:r>
        <w:rPr>
          <w:rFonts w:ascii="Times New Roman"/>
        </w:rPr>
        <w:drawing>
          <wp:anchor distT="0" distB="0" distL="0" distR="0" simplePos="0" relativeHeight="251674624" behindDoc="1" locked="0" layoutInCell="1" allowOverlap="1">
            <wp:simplePos x="0" y="0"/>
            <wp:positionH relativeFrom="column">
              <wp:posOffset>107950</wp:posOffset>
            </wp:positionH>
            <wp:positionV relativeFrom="paragraph">
              <wp:posOffset>-722630</wp:posOffset>
            </wp:positionV>
            <wp:extent cx="2825750" cy="1390650"/>
            <wp:effectExtent l="0" t="0" r="19050" b="6350"/>
            <wp:wrapNone/>
            <wp:docPr id="17" name="IM 48"/>
            <wp:cNvGraphicFramePr/>
            <a:graphic xmlns:a="http://schemas.openxmlformats.org/drawingml/2006/main">
              <a:graphicData uri="http://schemas.openxmlformats.org/drawingml/2006/picture">
                <pic:pic xmlns:pic="http://schemas.openxmlformats.org/drawingml/2006/picture">
                  <pic:nvPicPr>
                    <pic:cNvPr id="17" name="IM 48"/>
                    <pic:cNvPicPr/>
                  </pic:nvPicPr>
                  <pic:blipFill>
                    <a:blip r:embed="rId45"/>
                    <a:stretch>
                      <a:fillRect/>
                    </a:stretch>
                  </pic:blipFill>
                  <pic:spPr>
                    <a:xfrm>
                      <a:off x="0" y="0"/>
                      <a:ext cx="2825723" cy="1390674"/>
                    </a:xfrm>
                    <a:prstGeom prst="rect">
                      <a:avLst/>
                    </a:prstGeom>
                  </pic:spPr>
                </pic:pic>
              </a:graphicData>
            </a:graphic>
          </wp:anchor>
        </w:drawing>
      </w:r>
      <w:r>
        <w:rPr>
          <w:rFonts w:ascii="Times New Roman" w:hAnsi="黑体" w:eastAsia="黑体" w:cs="黑体"/>
          <w:snapToGrid w:val="0"/>
          <w:color w:val="000000"/>
          <w:spacing w:val="-6"/>
          <w:w w:val="92"/>
          <w:kern w:val="0"/>
          <w:sz w:val="11"/>
          <w:szCs w:val="11"/>
          <w:lang w:val="en-US" w:eastAsia="en-US" w:bidi="ar-SA"/>
        </w:rPr>
        <w:t>Шкаф управления</w:t>
      </w:r>
    </w:p>
    <w:p w14:paraId="3FA27234">
      <w:pPr>
        <w:pStyle w:val="2"/>
        <w:spacing w:before="48" w:line="185" w:lineRule="auto"/>
        <w:ind w:left="3850"/>
        <w:rPr>
          <w:rFonts w:hint="default"/>
          <w:sz w:val="11"/>
          <w:szCs w:val="11"/>
          <w:lang w:val="en-US"/>
        </w:rPr>
      </w:pPr>
      <w:r>
        <w:rPr>
          <w:rFonts w:ascii="Times New Roman" w:hAnsi="黑体" w:eastAsia="黑体" w:cs="黑体"/>
          <w:snapToGrid w:val="0"/>
          <w:color w:val="000000"/>
          <w:spacing w:val="-6"/>
          <w:w w:val="92"/>
          <w:kern w:val="0"/>
          <w:sz w:val="11"/>
          <w:szCs w:val="11"/>
          <w:lang w:val="en-US" w:eastAsia="en-US" w:bidi="ar-SA"/>
        </w:rPr>
        <w:t>Шкаф управления</w:t>
      </w:r>
    </w:p>
    <w:p w14:paraId="2D023368">
      <w:pPr>
        <w:spacing w:line="185" w:lineRule="auto"/>
        <w:ind w:left="1900"/>
        <w:rPr>
          <w:rFonts w:hint="default" w:ascii="Times New Roman" w:hAnsi="Times New Roman" w:eastAsia="Times New Roman" w:cs="Times New Roman"/>
          <w:sz w:val="11"/>
          <w:szCs w:val="11"/>
          <w:lang w:val="en-US"/>
        </w:rPr>
      </w:pPr>
      <w:r>
        <w:rPr>
          <w:rFonts w:ascii="Times New Roman"/>
        </w:rPr>
        <mc:AlternateContent>
          <mc:Choice Requires="wps">
            <w:drawing>
              <wp:anchor distT="0" distB="0" distL="114300" distR="114300" simplePos="0" relativeHeight="251676672" behindDoc="0" locked="0" layoutInCell="1" allowOverlap="1">
                <wp:simplePos x="0" y="0"/>
                <wp:positionH relativeFrom="column">
                  <wp:posOffset>1835150</wp:posOffset>
                </wp:positionH>
                <wp:positionV relativeFrom="paragraph">
                  <wp:posOffset>-6985</wp:posOffset>
                </wp:positionV>
                <wp:extent cx="229870" cy="889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229870" cy="88900"/>
                        </a:xfrm>
                        <a:prstGeom prst="rect">
                          <a:avLst/>
                        </a:prstGeom>
                        <a:noFill/>
                        <a:ln>
                          <a:noFill/>
                        </a:ln>
                      </wps:spPr>
                      <wps:txbx>
                        <w:txbxContent>
                          <w:p w14:paraId="724375A9">
                            <w:pPr>
                              <w:spacing w:before="20" w:line="188" w:lineRule="auto"/>
                              <w:ind w:left="20"/>
                              <w:rPr>
                                <w:rFonts w:hint="default" w:ascii="Times New Roman" w:hAnsi="Times New Roman" w:eastAsia="Times New Roman" w:cs="Times New Roman"/>
                                <w:sz w:val="11"/>
                                <w:szCs w:val="11"/>
                                <w:highlight w:val="yellow"/>
                                <w:lang w:val="en-US"/>
                              </w:rPr>
                            </w:pPr>
                            <w:r>
                              <w:rPr>
                                <w:rFonts w:ascii="Times New Roman" w:hAnsi="Times New Roman" w:eastAsia="Times New Roman" w:cs="Times New Roman"/>
                                <w:snapToGrid w:val="0"/>
                                <w:color w:val="000000"/>
                                <w:spacing w:val="-4"/>
                                <w:w w:val="90"/>
                                <w:kern w:val="0"/>
                                <w:sz w:val="11"/>
                                <w:szCs w:val="11"/>
                                <w:highlight w:val="yellow"/>
                                <w:lang w:val="en-US" w:eastAsia="en-US" w:bidi="ar-SA"/>
                              </w:rPr>
                              <w:t>AC220V</w:t>
                            </w:r>
                          </w:p>
                        </w:txbxContent>
                      </wps:txbx>
                      <wps:bodyPr lIns="0" tIns="0" rIns="0" bIns="0" upright="1"/>
                    </wps:wsp>
                  </a:graphicData>
                </a:graphic>
              </wp:anchor>
            </w:drawing>
          </mc:Choice>
          <mc:Fallback>
            <w:pict>
              <v:shape id="_x0000_s1026" o:spid="_x0000_s1026" o:spt="202" type="#_x0000_t202" style="position:absolute;left:0pt;margin-left:144.5pt;margin-top:-0.55pt;height:7pt;width:18.1pt;z-index:251676672;mso-width-relative:page;mso-height-relative:page;" filled="f" stroked="f" coordsize="21600,21600" o:gfxdata="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GIDs2fYAAAACQEAAA8AAAAAAAAAAQAgAAAAIgAAAGRycy9kb3ducmV2LnhtbFBLAQIU&#10;ABQAAAAIAIdO4kCB+XDougEAAHIDAAAOAAAAAAAAAAEAIAAAACcBAABkcnMvZTJvRG9jLnhtbFBL&#10;BQYAAAAABgAGAFkBAABTBQAAAAA=&#10;">
                <v:fill on="f" focussize="0,0"/>
                <v:stroke on="f"/>
                <v:imagedata o:title=""/>
                <o:lock v:ext="edit" aspectratio="f"/>
                <v:textbox inset="0mm,0mm,0mm,0mm">
                  <w:txbxContent>
                    <w:p w14:paraId="724375A9">
                      <w:pPr>
                        <w:spacing w:before="20" w:line="188" w:lineRule="auto"/>
                        <w:ind w:left="20"/>
                        <w:rPr>
                          <w:rFonts w:hint="default" w:ascii="Times New Roman" w:hAnsi="Times New Roman" w:eastAsia="Times New Roman" w:cs="Times New Roman"/>
                          <w:sz w:val="11"/>
                          <w:szCs w:val="11"/>
                          <w:highlight w:val="yellow"/>
                          <w:lang w:val="en-US"/>
                        </w:rPr>
                      </w:pPr>
                      <w:r>
                        <w:rPr>
                          <w:rFonts w:ascii="Times New Roman" w:hAnsi="Times New Roman" w:eastAsia="Times New Roman" w:cs="Times New Roman"/>
                          <w:snapToGrid w:val="0"/>
                          <w:color w:val="000000"/>
                          <w:spacing w:val="-4"/>
                          <w:w w:val="90"/>
                          <w:kern w:val="0"/>
                          <w:sz w:val="11"/>
                          <w:szCs w:val="11"/>
                          <w:highlight w:val="yellow"/>
                          <w:lang w:val="en-US" w:eastAsia="en-US" w:bidi="ar-SA"/>
                        </w:rPr>
                        <w:t>AC220V</w:t>
                      </w:r>
                    </w:p>
                  </w:txbxContent>
                </v:textbox>
              </v:shape>
            </w:pict>
          </mc:Fallback>
        </mc:AlternateContent>
      </w:r>
      <w:r>
        <w:rPr>
          <w:rFonts w:ascii="Times New Roman" w:hAnsi="Times New Roman" w:eastAsia="Times New Roman" w:cs="Times New Roman"/>
          <w:snapToGrid w:val="0"/>
          <w:color w:val="000000"/>
          <w:spacing w:val="-4"/>
          <w:w w:val="94"/>
          <w:kern w:val="0"/>
          <w:sz w:val="11"/>
          <w:szCs w:val="11"/>
          <w:lang w:val="en-US" w:eastAsia="en-US" w:bidi="ar-SA"/>
        </w:rPr>
        <w:t>AC220v</w:t>
      </w:r>
    </w:p>
    <w:p w14:paraId="10AE3139">
      <w:pPr>
        <w:spacing w:before="91" w:line="188" w:lineRule="auto"/>
        <w:ind w:left="3770"/>
        <w:rPr>
          <w:rFonts w:hint="default" w:ascii="Times New Roman" w:hAnsi="Times New Roman" w:eastAsia="Times New Roman" w:cs="Times New Roman"/>
          <w:sz w:val="11"/>
          <w:szCs w:val="11"/>
          <w:lang w:val="en-US"/>
        </w:rPr>
      </w:pPr>
      <w:r>
        <w:rPr>
          <w:rFonts w:ascii="Times New Roman" w:hAnsi="Times New Roman" w:eastAsia="Times New Roman" w:cs="Times New Roman"/>
          <w:snapToGrid w:val="0"/>
          <w:color w:val="000000"/>
          <w:spacing w:val="-4"/>
          <w:w w:val="90"/>
          <w:kern w:val="0"/>
          <w:sz w:val="11"/>
          <w:szCs w:val="11"/>
          <w:lang w:val="en-US" w:eastAsia="en-US" w:bidi="ar-SA"/>
        </w:rPr>
        <w:t>AC220V</w:t>
      </w:r>
    </w:p>
    <w:p w14:paraId="20DAEC99">
      <w:pPr>
        <w:spacing w:before="181" w:line="188" w:lineRule="auto"/>
        <w:ind w:left="380"/>
        <w:rPr>
          <w:rFonts w:hint="default" w:ascii="Times New Roman" w:hAnsi="Times New Roman" w:eastAsia="Times New Roman" w:cs="Times New Roman"/>
          <w:sz w:val="11"/>
          <w:szCs w:val="11"/>
          <w:lang w:val="en-US"/>
        </w:rPr>
      </w:pPr>
      <w:r>
        <w:rPr>
          <w:rFonts w:ascii="Times New Roman" w:hAnsi="Times New Roman" w:eastAsia="Times New Roman" w:cs="Times New Roman"/>
          <w:snapToGrid w:val="0"/>
          <w:color w:val="000000"/>
          <w:spacing w:val="-1"/>
          <w:kern w:val="0"/>
          <w:sz w:val="11"/>
          <w:szCs w:val="11"/>
          <w:lang w:val="en-US" w:eastAsia="en-US" w:bidi="ar-SA"/>
        </w:rPr>
        <w:t>AC220V</w:t>
      </w:r>
    </w:p>
    <w:p w14:paraId="214279BA">
      <w:pPr>
        <w:pStyle w:val="2"/>
        <w:spacing w:before="212" w:line="222" w:lineRule="auto"/>
        <w:ind w:left="2200"/>
        <w:rPr>
          <w:rFonts w:hint="default"/>
          <w:sz w:val="11"/>
          <w:szCs w:val="11"/>
          <w:lang w:val="en-US"/>
        </w:rPr>
      </w:pPr>
      <w:r>
        <w:rPr>
          <w:rFonts w:ascii="Times New Roman" w:hAnsi="黑体" w:eastAsia="黑体" w:cs="黑体"/>
          <w:snapToGrid w:val="0"/>
          <w:color w:val="000000"/>
          <w:spacing w:val="6"/>
          <w:kern w:val="0"/>
          <w:sz w:val="11"/>
          <w:szCs w:val="11"/>
          <w:lang w:val="en-US" w:eastAsia="en-US" w:bidi="ar-SA"/>
        </w:rPr>
        <w:t>график 4-14</w:t>
      </w:r>
    </w:p>
    <w:p w14:paraId="5D5D099D">
      <w:pPr>
        <w:spacing w:line="222" w:lineRule="auto"/>
        <w:rPr>
          <w:sz w:val="11"/>
          <w:szCs w:val="11"/>
        </w:rPr>
        <w:sectPr>
          <w:footerReference r:id="rId11" w:type="default"/>
          <w:pgSz w:w="6030" w:h="8300"/>
          <w:pgMar w:top="705" w:right="700" w:bottom="546" w:left="709" w:header="0" w:footer="447" w:gutter="0"/>
          <w:cols w:space="720" w:num="1"/>
        </w:sectPr>
      </w:pPr>
    </w:p>
    <w:p w14:paraId="73B58BDD">
      <w:pPr>
        <w:pStyle w:val="2"/>
        <w:spacing w:before="26" w:line="222" w:lineRule="auto"/>
        <w:ind w:left="1"/>
        <w:rPr>
          <w:rFonts w:hint="default"/>
          <w:lang w:val="en-US"/>
        </w:rPr>
      </w:pPr>
      <w:r>
        <w:rPr>
          <w:rFonts w:ascii="Times New Roman" w:hAnsi="黑体" w:eastAsia="黑体" w:cs="黑体"/>
          <w:b/>
          <w:bCs/>
          <w:snapToGrid w:val="0"/>
          <w:color w:val="000000"/>
          <w:spacing w:val="3"/>
          <w:kern w:val="0"/>
          <w:sz w:val="12"/>
          <w:szCs w:val="12"/>
          <w:lang w:val="en-US" w:eastAsia="en-US" w:bidi="ar-SA"/>
        </w:rPr>
        <w:t>4.6.1 Меры предосторожности при монтаже</w:t>
      </w:r>
    </w:p>
    <w:p w14:paraId="71B59E7E">
      <w:pPr>
        <w:pStyle w:val="2"/>
        <w:spacing w:before="127" w:line="222" w:lineRule="auto"/>
        <w:rPr>
          <w:rFonts w:hint="default"/>
          <w:lang w:val="en-US"/>
        </w:rPr>
      </w:pPr>
      <w:r>
        <w:rPr>
          <w:rFonts w:ascii="Times New Roman" w:hAnsi="黑体" w:eastAsia="黑体" w:cs="黑体"/>
          <w:snapToGrid w:val="0"/>
          <w:color w:val="000000"/>
          <w:spacing w:val="6"/>
          <w:kern w:val="0"/>
          <w:sz w:val="12"/>
          <w:szCs w:val="12"/>
          <w:lang w:val="en-US" w:eastAsia="en-US" w:bidi="ar-SA"/>
        </w:rPr>
        <w:t>(1) Выбирайте подходящие газоанализаторы исходя из условий эксплуатации на объекте.</w:t>
      </w:r>
    </w:p>
    <w:p w14:paraId="77B1EC20">
      <w:pPr>
        <w:pStyle w:val="2"/>
        <w:spacing w:before="80" w:line="311" w:lineRule="auto"/>
        <w:ind w:left="230" w:right="60" w:hanging="230"/>
        <w:rPr>
          <w:rFonts w:hint="default"/>
          <w:lang w:val="en-US"/>
        </w:rPr>
      </w:pPr>
      <w:r>
        <w:rPr>
          <w:rFonts w:ascii="Times New Roman" w:hAnsi="黑体" w:eastAsia="黑体" w:cs="黑体"/>
          <w:snapToGrid w:val="0"/>
          <w:color w:val="000000"/>
          <w:spacing w:val="2"/>
          <w:kern w:val="0"/>
          <w:sz w:val="12"/>
          <w:szCs w:val="12"/>
          <w:lang w:val="en-US" w:eastAsia="en-US" w:bidi="ar-SA"/>
        </w:rPr>
        <w:t>(2) Определите трассу прокладки кабеля исходя из типа газоанализатора. Как показано на рисунках 4-13 и 4-14, шинные газоанализаторы можно подключать параллельно к главной шине Т-образным способом, тогда как для каждого газоанализатора с раздельным проводом требуется кабель (RVVP3×1.5мм²).</w:t>
      </w:r>
    </w:p>
    <w:p w14:paraId="56883786">
      <w:pPr>
        <w:pStyle w:val="2"/>
        <w:spacing w:before="86" w:line="287" w:lineRule="auto"/>
        <w:ind w:left="230" w:right="116" w:hanging="230"/>
        <w:rPr>
          <w:rFonts w:hint="default"/>
          <w:lang w:val="en-US"/>
        </w:rPr>
      </w:pPr>
      <w:r>
        <w:rPr>
          <w:rFonts w:ascii="Times New Roman" w:hAnsi="黑体" w:eastAsia="黑体" w:cs="黑体"/>
          <w:snapToGrid w:val="0"/>
          <w:color w:val="000000"/>
          <w:spacing w:val="15"/>
          <w:kern w:val="0"/>
          <w:sz w:val="12"/>
          <w:szCs w:val="12"/>
          <w:lang w:val="en-US" w:eastAsia="en-US" w:bidi="ar-SA"/>
        </w:rPr>
        <w:t>(3) Выбирайте подходящие проводники исходя из количества газоанализаторов и расстояний прокладки кабеля (рекомендуется использовать одножильные проводники площадью поперечного сечения более 1.5 мм²).</w:t>
      </w:r>
    </w:p>
    <w:p w14:paraId="525D4CAF">
      <w:pPr>
        <w:pStyle w:val="2"/>
        <w:spacing w:before="84" w:line="213" w:lineRule="auto"/>
        <w:rPr>
          <w:rFonts w:hint="default"/>
          <w:lang w:val="en-US"/>
        </w:rPr>
      </w:pPr>
      <w:r>
        <w:rPr>
          <w:rFonts w:ascii="Times New Roman" w:hAnsi="黑体" w:eastAsia="黑体" w:cs="黑体"/>
          <w:snapToGrid w:val="0"/>
          <w:color w:val="000000"/>
          <w:spacing w:val="6"/>
          <w:kern w:val="0"/>
          <w:sz w:val="12"/>
          <w:szCs w:val="12"/>
          <w:lang w:val="en-US" w:eastAsia="en-US" w:bidi="ar-SA"/>
        </w:rPr>
        <w:t>(4) Адресные коды шинных газоанализаторов не должны дублироваться, так как это может нарушить передачу сигналов между другими газоанализаторами и контроллером.</w:t>
      </w:r>
    </w:p>
    <w:p w14:paraId="46EF67CE">
      <w:pPr>
        <w:pStyle w:val="2"/>
        <w:spacing w:before="135" w:line="221" w:lineRule="auto"/>
        <w:ind w:left="1"/>
        <w:rPr>
          <w:rFonts w:hint="default"/>
          <w:lang w:val="en-US"/>
        </w:rPr>
      </w:pPr>
      <w:r>
        <w:rPr>
          <w:rFonts w:ascii="Times New Roman" w:hAnsi="黑体" w:eastAsia="黑体" w:cs="黑体"/>
          <w:b/>
          <w:bCs/>
          <w:snapToGrid w:val="0"/>
          <w:color w:val="000000"/>
          <w:spacing w:val="2"/>
          <w:kern w:val="0"/>
          <w:sz w:val="12"/>
          <w:szCs w:val="12"/>
          <w:lang w:val="en-US" w:eastAsia="en-US" w:bidi="ar-SA"/>
        </w:rPr>
        <w:t>4.6.2 Этапы монтажа</w:t>
      </w:r>
    </w:p>
    <w:p w14:paraId="7C276F01">
      <w:pPr>
        <w:pStyle w:val="2"/>
        <w:spacing w:before="118" w:line="305" w:lineRule="auto"/>
        <w:ind w:left="230" w:right="17" w:hanging="230"/>
        <w:rPr>
          <w:rFonts w:hint="default"/>
          <w:lang w:val="en-US"/>
        </w:rPr>
      </w:pPr>
      <w:r>
        <w:rPr>
          <w:rFonts w:ascii="Times New Roman" w:hAnsi="黑体" w:eastAsia="黑体" w:cs="黑体"/>
          <w:snapToGrid w:val="0"/>
          <w:color w:val="000000"/>
          <w:spacing w:val="5"/>
          <w:kern w:val="0"/>
          <w:sz w:val="12"/>
          <w:szCs w:val="12"/>
          <w:lang w:val="en-US" w:eastAsia="en-US" w:bidi="ar-SA"/>
        </w:rPr>
        <w:t>(1) Монтаж контроллера: выберите для монтажа контроллера безопасное место, защищённое от горючих газов, агрессивных газов, кухонных испарений, пыли и воздействия дождя. Закрепите монтажные кронштейны на стенах с помощью металлических анкерных трубок или анкерных шпилек, затем установите контроллер на кронштейны. Контроллер следует устанавливать в зоне постоянного присутствия персонала, чтобы обеспечить своевременное реагирование при сигнализации. Рекомендуется подключить корпус контроллера к заземляющему проводу во избежание помех связи.</w:t>
      </w:r>
    </w:p>
    <w:p w14:paraId="4ADCD8F7">
      <w:pPr>
        <w:pStyle w:val="2"/>
        <w:spacing w:before="121" w:line="297" w:lineRule="auto"/>
        <w:ind w:left="230" w:right="20" w:hanging="230"/>
        <w:rPr>
          <w:rFonts w:hint="default"/>
          <w:lang w:val="en-US"/>
        </w:rPr>
      </w:pPr>
      <w:r>
        <w:rPr>
          <w:rFonts w:ascii="Times New Roman" w:hAnsi="黑体" w:eastAsia="黑体" w:cs="黑体"/>
          <w:snapToGrid w:val="0"/>
          <w:color w:val="000000"/>
          <w:spacing w:val="5"/>
          <w:kern w:val="0"/>
          <w:sz w:val="12"/>
          <w:szCs w:val="12"/>
          <w:lang w:val="en-US" w:eastAsia="en-US" w:bidi="ar-SA"/>
        </w:rPr>
        <w:t>(2) Монтаж газоанализатора: выберите место установки на объекте обнаружения, защищённое от агрессивных газов, кухонных испарений и пыли, избегая погружения в воду. Закрепите газоанализатор или исполнительное устройство на объекте обнаружения с помощью анкерных соединений, винтов или стальных защитных гильз, обеспечив герметичность интерфейсов. Перед монтажом газоанализатора необходимо отключить электропитание контроллера и восстановить его только после завершения работ.</w:t>
      </w:r>
    </w:p>
    <w:p w14:paraId="3B006F77">
      <w:pPr>
        <w:pStyle w:val="2"/>
        <w:spacing w:before="100" w:line="319" w:lineRule="auto"/>
        <w:ind w:left="230" w:hanging="230"/>
        <w:rPr>
          <w:rFonts w:hint="default"/>
          <w:lang w:val="en-US"/>
        </w:rPr>
      </w:pPr>
      <w:r>
        <w:rPr>
          <w:rFonts w:ascii="Times New Roman" w:hAnsi="黑体" w:eastAsia="黑体" w:cs="黑体"/>
          <w:snapToGrid w:val="0"/>
          <w:color w:val="000000"/>
          <w:spacing w:val="5"/>
          <w:kern w:val="0"/>
          <w:sz w:val="12"/>
          <w:szCs w:val="12"/>
          <w:lang w:val="en-US" w:eastAsia="en-US" w:bidi="ar-SA"/>
        </w:rPr>
        <w:t>(3) Подключение системы: подключение следует выполнять только после надёжной установки контроллера, газоанализаторов и другого оборудования. Убедитесь, что электропитание отключено, откройте крышку соединительной коробки газоанализатора или исполнительного устройства, подключите кабели к соответствующим клеммам, затем закройте и надёжно закрепите крышку соединительной коробки. Во время работы системы следите за правильностью подключения между контроллером и газоанализаторами. Особое внимание необходимо уделять предотвращению обратного подключения линий питания и сигнальных линий, так как такое подключение может привести к повреждению газоанализатора. Обратная полярность положительного и отрицательного полюсов сигнальных линий не приведёт к перегоранию газоанализатора.</w:t>
      </w:r>
    </w:p>
    <w:p w14:paraId="3B79FD6B">
      <w:pPr>
        <w:pStyle w:val="2"/>
        <w:spacing w:before="92" w:line="213" w:lineRule="auto"/>
        <w:ind w:left="230"/>
        <w:rPr>
          <w:rFonts w:hint="default"/>
          <w:lang w:val="en-US"/>
        </w:rPr>
      </w:pPr>
      <w:r>
        <w:rPr>
          <w:rFonts w:ascii="Times New Roman" w:hAnsi="黑体" w:eastAsia="黑体" w:cs="黑体"/>
          <w:snapToGrid w:val="0"/>
          <w:color w:val="000000"/>
          <w:spacing w:val="3"/>
          <w:kern w:val="0"/>
          <w:sz w:val="12"/>
          <w:szCs w:val="12"/>
          <w:lang w:val="en-US" w:eastAsia="en-US" w:bidi="ar-SA"/>
        </w:rPr>
        <w:t>Во время работы газоанализатора может произойти потеря адреса.</w:t>
      </w:r>
    </w:p>
    <w:p w14:paraId="03FAE320">
      <w:pPr>
        <w:pStyle w:val="2"/>
        <w:spacing w:before="112" w:line="213" w:lineRule="auto"/>
        <w:rPr>
          <w:rFonts w:hint="default"/>
          <w:lang w:val="en-US"/>
        </w:rPr>
      </w:pPr>
      <w:r>
        <w:rPr>
          <w:rFonts w:ascii="Times New Roman" w:hAnsi="黑体" w:eastAsia="黑体" w:cs="黑体"/>
          <w:snapToGrid w:val="0"/>
          <w:color w:val="000000"/>
          <w:spacing w:val="6"/>
          <w:kern w:val="0"/>
          <w:sz w:val="12"/>
          <w:szCs w:val="12"/>
          <w:lang w:val="en-US" w:eastAsia="en-US" w:bidi="ar-SA"/>
        </w:rPr>
        <w:t>(4) Подключение электропитания: после проверки правильности всех соединений подключите электропитание системы.</w:t>
      </w:r>
    </w:p>
    <w:p w14:paraId="05FC7712">
      <w:pPr>
        <w:spacing w:line="244" w:lineRule="auto"/>
        <w:rPr>
          <w:rFonts w:ascii="Arial"/>
          <w:sz w:val="21"/>
        </w:rPr>
      </w:pPr>
    </w:p>
    <w:p w14:paraId="5DA1F4F0">
      <w:pPr>
        <w:pStyle w:val="2"/>
        <w:spacing w:before="39" w:line="221" w:lineRule="auto"/>
        <w:ind w:left="111"/>
        <w:outlineLvl w:val="0"/>
        <w:rPr>
          <w:rFonts w:hint="default"/>
          <w:lang w:val="en-US"/>
        </w:rPr>
      </w:pPr>
      <w:r>
        <w:rPr>
          <w:rFonts w:ascii="Times New Roman"/>
        </w:rPr>
        <w:drawing>
          <wp:anchor distT="0" distB="0" distL="0" distR="0" simplePos="0" relativeHeight="251677696" behindDoc="1" locked="0" layoutInCell="1" allowOverlap="1">
            <wp:simplePos x="0" y="0"/>
            <wp:positionH relativeFrom="column">
              <wp:posOffset>0</wp:posOffset>
            </wp:positionH>
            <wp:positionV relativeFrom="paragraph">
              <wp:posOffset>-26670</wp:posOffset>
            </wp:positionV>
            <wp:extent cx="1123950" cy="146050"/>
            <wp:effectExtent l="0" t="0" r="19050" b="6350"/>
            <wp:wrapNone/>
            <wp:docPr id="23" name="IM 50"/>
            <wp:cNvGraphicFramePr/>
            <a:graphic xmlns:a="http://schemas.openxmlformats.org/drawingml/2006/main">
              <a:graphicData uri="http://schemas.openxmlformats.org/drawingml/2006/picture">
                <pic:pic xmlns:pic="http://schemas.openxmlformats.org/drawingml/2006/picture">
                  <pic:nvPicPr>
                    <pic:cNvPr id="23" name="IM 50"/>
                    <pic:cNvPicPr/>
                  </pic:nvPicPr>
                  <pic:blipFill>
                    <a:blip r:embed="rId46"/>
                    <a:stretch>
                      <a:fillRect/>
                    </a:stretch>
                  </pic:blipFill>
                  <pic:spPr>
                    <a:xfrm>
                      <a:off x="0" y="0"/>
                      <a:ext cx="1123979" cy="146045"/>
                    </a:xfrm>
                    <a:prstGeom prst="rect">
                      <a:avLst/>
                    </a:prstGeom>
                  </pic:spPr>
                </pic:pic>
              </a:graphicData>
            </a:graphic>
          </wp:anchor>
        </w:drawing>
      </w:r>
      <w:bookmarkStart w:id="4" w:name="bookmark5"/>
      <w:bookmarkEnd w:id="4"/>
      <w:r>
        <w:rPr>
          <w:rFonts w:ascii="Times New Roman" w:hAnsi="黑体" w:eastAsia="黑体" w:cs="黑体"/>
          <w:b/>
          <w:bCs/>
          <w:snapToGrid w:val="0"/>
          <w:color w:val="FFFFFF"/>
          <w:spacing w:val="19"/>
          <w:kern w:val="0"/>
          <w:sz w:val="12"/>
          <w:szCs w:val="12"/>
          <w:lang w:val="en-US" w:eastAsia="en-US" w:bidi="ar-SA"/>
        </w:rPr>
        <w:t>V. Инструкция по эксплуатации функций системы</w:t>
      </w:r>
    </w:p>
    <w:p w14:paraId="23A7707F">
      <w:pPr>
        <w:pStyle w:val="2"/>
        <w:spacing w:before="143" w:line="366" w:lineRule="auto"/>
        <w:ind w:right="18" w:firstLine="230"/>
        <w:rPr>
          <w:rFonts w:hint="default"/>
          <w:lang w:val="en-US"/>
        </w:rPr>
      </w:pPr>
      <w:r>
        <w:rPr>
          <w:rFonts w:ascii="Times New Roman" w:hAnsi="黑体" w:eastAsia="黑体" w:cs="黑体"/>
          <w:snapToGrid w:val="0"/>
          <w:color w:val="000000"/>
          <w:spacing w:val="6"/>
          <w:kern w:val="0"/>
          <w:sz w:val="12"/>
          <w:szCs w:val="12"/>
          <w:lang w:val="en-US" w:eastAsia="en-US" w:bidi="ar-SA"/>
        </w:rPr>
        <w:t>Подключите электропитание (основное и резервное). Устройство запустится автоматически, при этом на ЖК-дисплее отобразится "Интерфейс запуска". Во время отображения интерфейса запуска происходит инициализация параметров системы. Примерно через 180 секунд появляется "Интерфейс мониторинга", что означает, что устройство перешло в режим обычного мониторинга.</w:t>
      </w:r>
    </w:p>
    <w:p w14:paraId="1E365B9E">
      <w:pPr>
        <w:spacing w:line="366" w:lineRule="auto"/>
        <w:sectPr>
          <w:footerReference r:id="rId12" w:type="default"/>
          <w:pgSz w:w="6030" w:h="8300"/>
          <w:pgMar w:top="705" w:right="674" w:bottom="539" w:left="719" w:header="0" w:footer="449" w:gutter="0"/>
          <w:cols w:space="720" w:num="1"/>
        </w:sectPr>
      </w:pPr>
    </w:p>
    <w:p w14:paraId="7B6F55EE">
      <w:pPr>
        <w:pStyle w:val="2"/>
        <w:spacing w:before="24" w:line="221" w:lineRule="auto"/>
        <w:rPr>
          <w:rFonts w:hint="default"/>
          <w:lang w:val="en-US"/>
        </w:rPr>
      </w:pPr>
      <w:r>
        <w:rPr>
          <w:rFonts w:ascii="Times New Roman" w:hAnsi="黑体" w:eastAsia="黑体" w:cs="黑体"/>
          <w:b/>
          <w:bCs/>
          <w:snapToGrid w:val="0"/>
          <w:color w:val="000000"/>
          <w:spacing w:val="4"/>
          <w:kern w:val="0"/>
          <w:sz w:val="12"/>
          <w:szCs w:val="12"/>
          <w:lang w:val="en-US" w:eastAsia="en-US" w:bidi="ar-SA"/>
        </w:rPr>
        <w:t>5.1 Описание интерфейса обнаружения</w:t>
      </w:r>
    </w:p>
    <w:p w14:paraId="4A0AFE5E">
      <w:pPr>
        <w:spacing w:line="99" w:lineRule="exact"/>
      </w:pPr>
    </w:p>
    <w:tbl>
      <w:tblPr>
        <w:tblStyle w:val="5"/>
        <w:tblW w:w="4590" w:type="dxa"/>
        <w:tblInd w:w="5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3"/>
        <w:gridCol w:w="3737"/>
      </w:tblGrid>
      <w:tr w14:paraId="58CAB7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0" w:hRule="atLeast"/>
        </w:trPr>
        <w:tc>
          <w:tcPr>
            <w:tcW w:w="4590" w:type="dxa"/>
            <w:gridSpan w:val="2"/>
            <w:vAlign w:val="top"/>
          </w:tcPr>
          <w:p w14:paraId="02677178">
            <w:pPr>
              <w:spacing w:before="44" w:line="1790" w:lineRule="exact"/>
              <w:ind w:firstLine="1135"/>
            </w:pPr>
            <w:r>
              <w:rPr>
                <w:position w:val="-35"/>
              </w:rPr>
              <w:drawing>
                <wp:inline distT="0" distB="0" distL="0" distR="0">
                  <wp:extent cx="1459865" cy="1136015"/>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47"/>
                          <a:stretch>
                            <a:fillRect/>
                          </a:stretch>
                        </pic:blipFill>
                        <pic:spPr>
                          <a:xfrm>
                            <a:off x="0" y="0"/>
                            <a:ext cx="1460476" cy="1136636"/>
                          </a:xfrm>
                          <a:prstGeom prst="rect">
                            <a:avLst/>
                          </a:prstGeom>
                        </pic:spPr>
                      </pic:pic>
                    </a:graphicData>
                  </a:graphic>
                </wp:inline>
              </w:drawing>
            </w:r>
          </w:p>
        </w:tc>
      </w:tr>
      <w:tr w14:paraId="3A563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853" w:type="dxa"/>
            <w:vAlign w:val="top"/>
          </w:tcPr>
          <w:p w14:paraId="2E359B83">
            <w:pPr>
              <w:pStyle w:val="6"/>
              <w:spacing w:before="40" w:line="220" w:lineRule="auto"/>
              <w:ind w:left="285"/>
              <w:rPr>
                <w:rFonts w:hint="default"/>
                <w:lang w:val="en-US"/>
              </w:rPr>
            </w:pPr>
            <w:r>
              <w:rPr>
                <w:rFonts w:ascii="Times New Roman" w:hAnsi="宋体" w:eastAsia="宋体" w:cs="宋体"/>
                <w:snapToGrid w:val="0"/>
                <w:color w:val="000000"/>
                <w:spacing w:val="-2"/>
                <w:kern w:val="0"/>
                <w:sz w:val="13"/>
                <w:szCs w:val="13"/>
                <w:lang w:val="en-US" w:eastAsia="en-US" w:bidi="ar-SA"/>
              </w:rPr>
              <w:t>характеристика</w:t>
            </w:r>
          </w:p>
        </w:tc>
        <w:tc>
          <w:tcPr>
            <w:tcW w:w="3737" w:type="dxa"/>
            <w:vAlign w:val="top"/>
          </w:tcPr>
          <w:p w14:paraId="7A972472">
            <w:pPr>
              <w:pStyle w:val="6"/>
              <w:spacing w:before="40" w:line="219" w:lineRule="auto"/>
              <w:ind w:left="1732"/>
              <w:rPr>
                <w:rFonts w:hint="default"/>
                <w:lang w:val="en-US"/>
              </w:rPr>
            </w:pPr>
            <w:r>
              <w:rPr>
                <w:rFonts w:ascii="Times New Roman" w:hAnsi="宋体" w:eastAsia="宋体" w:cs="宋体"/>
                <w:snapToGrid w:val="0"/>
                <w:color w:val="000000"/>
                <w:spacing w:val="7"/>
                <w:kern w:val="0"/>
                <w:sz w:val="13"/>
                <w:szCs w:val="13"/>
                <w:lang w:val="en-US" w:eastAsia="en-US" w:bidi="ar-SA"/>
              </w:rPr>
              <w:t>пояснение</w:t>
            </w:r>
          </w:p>
        </w:tc>
      </w:tr>
      <w:tr w14:paraId="01175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 w:hRule="atLeast"/>
        </w:trPr>
        <w:tc>
          <w:tcPr>
            <w:tcW w:w="853" w:type="dxa"/>
            <w:vAlign w:val="top"/>
          </w:tcPr>
          <w:p w14:paraId="4EFD9C0C">
            <w:pPr>
              <w:pStyle w:val="6"/>
              <w:spacing w:before="55" w:line="219" w:lineRule="auto"/>
              <w:ind w:left="285"/>
              <w:rPr>
                <w:rFonts w:hint="default"/>
                <w:lang w:val="en-US"/>
              </w:rPr>
            </w:pPr>
            <w:r>
              <w:rPr>
                <w:rFonts w:ascii="Times New Roman" w:hAnsi="宋体" w:eastAsia="宋体" w:cs="宋体"/>
                <w:snapToGrid w:val="0"/>
                <w:color w:val="000000"/>
                <w:spacing w:val="-2"/>
                <w:kern w:val="0"/>
                <w:sz w:val="13"/>
                <w:szCs w:val="13"/>
                <w:lang w:val="en-US" w:eastAsia="en-US" w:bidi="ar-SA"/>
              </w:rPr>
              <w:t>канал</w:t>
            </w:r>
          </w:p>
        </w:tc>
        <w:tc>
          <w:tcPr>
            <w:tcW w:w="3737" w:type="dxa"/>
            <w:vAlign w:val="top"/>
          </w:tcPr>
          <w:p w14:paraId="1D87D4A5">
            <w:pPr>
              <w:pStyle w:val="6"/>
              <w:spacing w:before="51" w:line="220" w:lineRule="auto"/>
              <w:ind w:left="1012"/>
              <w:rPr>
                <w:rFonts w:hint="default"/>
                <w:lang w:val="en-US"/>
              </w:rPr>
            </w:pPr>
            <w:r>
              <w:rPr>
                <w:rFonts w:ascii="Times New Roman" w:hAnsi="宋体" w:eastAsia="宋体" w:cs="宋体"/>
                <w:snapToGrid w:val="0"/>
                <w:color w:val="000000"/>
                <w:spacing w:val="-1"/>
                <w:kern w:val="0"/>
                <w:sz w:val="13"/>
                <w:szCs w:val="13"/>
                <w:lang w:val="en-US" w:eastAsia="en-US" w:bidi="ar-SA"/>
              </w:rPr>
              <w:t>Номер канала подключения газоанализатора к контроллеру</w:t>
            </w:r>
          </w:p>
        </w:tc>
      </w:tr>
      <w:tr w14:paraId="4D414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853" w:type="dxa"/>
            <w:vAlign w:val="top"/>
          </w:tcPr>
          <w:p w14:paraId="158B34B7">
            <w:pPr>
              <w:pStyle w:val="6"/>
              <w:spacing w:before="42" w:line="221" w:lineRule="auto"/>
              <w:ind w:left="155"/>
              <w:rPr>
                <w:rFonts w:hint="default"/>
                <w:lang w:val="en-US"/>
              </w:rPr>
            </w:pPr>
            <w:r>
              <w:rPr>
                <w:rFonts w:ascii="Times New Roman" w:hAnsi="宋体" w:eastAsia="宋体" w:cs="宋体"/>
                <w:snapToGrid w:val="0"/>
                <w:color w:val="000000"/>
                <w:spacing w:val="-2"/>
                <w:kern w:val="0"/>
                <w:sz w:val="13"/>
                <w:szCs w:val="13"/>
                <w:lang w:val="en-US" w:eastAsia="en-US" w:bidi="ar-SA"/>
              </w:rPr>
              <w:t>Название газа</w:t>
            </w:r>
          </w:p>
        </w:tc>
        <w:tc>
          <w:tcPr>
            <w:tcW w:w="3737" w:type="dxa"/>
            <w:vAlign w:val="top"/>
          </w:tcPr>
          <w:p w14:paraId="2FDD63EE">
            <w:pPr>
              <w:pStyle w:val="6"/>
              <w:spacing w:before="41" w:line="219" w:lineRule="auto"/>
              <w:ind w:left="1402"/>
              <w:rPr>
                <w:rFonts w:hint="default"/>
                <w:lang w:val="en-US"/>
              </w:rPr>
            </w:pPr>
            <w:r>
              <w:rPr>
                <w:rFonts w:ascii="Times New Roman" w:hAnsi="宋体" w:eastAsia="宋体" w:cs="宋体"/>
                <w:snapToGrid w:val="0"/>
                <w:color w:val="000000"/>
                <w:spacing w:val="-1"/>
                <w:kern w:val="0"/>
                <w:sz w:val="13"/>
                <w:szCs w:val="13"/>
                <w:lang w:val="en-US" w:eastAsia="en-US" w:bidi="ar-SA"/>
              </w:rPr>
              <w:t>Название обнаруживаемого газа</w:t>
            </w:r>
          </w:p>
        </w:tc>
      </w:tr>
      <w:tr w14:paraId="0A4660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853" w:type="dxa"/>
            <w:vAlign w:val="top"/>
          </w:tcPr>
          <w:p w14:paraId="0951A3F5">
            <w:pPr>
              <w:pStyle w:val="6"/>
              <w:spacing w:before="42" w:line="220" w:lineRule="auto"/>
              <w:ind w:left="285"/>
              <w:rPr>
                <w:rFonts w:hint="default"/>
                <w:lang w:val="en-US"/>
              </w:rPr>
            </w:pPr>
            <w:r>
              <w:rPr>
                <w:rFonts w:ascii="Times New Roman" w:hAnsi="宋体" w:eastAsia="宋体" w:cs="宋体"/>
                <w:snapToGrid w:val="0"/>
                <w:color w:val="000000"/>
                <w:spacing w:val="-2"/>
                <w:kern w:val="0"/>
                <w:sz w:val="13"/>
                <w:szCs w:val="13"/>
                <w:lang w:val="en-US" w:eastAsia="en-US" w:bidi="ar-SA"/>
              </w:rPr>
              <w:t>Концентрация</w:t>
            </w:r>
          </w:p>
        </w:tc>
        <w:tc>
          <w:tcPr>
            <w:tcW w:w="3737" w:type="dxa"/>
            <w:vAlign w:val="top"/>
          </w:tcPr>
          <w:p w14:paraId="1F6E1A33">
            <w:pPr>
              <w:pStyle w:val="6"/>
              <w:spacing w:before="42" w:line="220" w:lineRule="auto"/>
              <w:ind w:left="1212"/>
              <w:rPr>
                <w:rFonts w:hint="default"/>
                <w:lang w:val="en-US"/>
              </w:rPr>
            </w:pPr>
            <w:r>
              <w:rPr>
                <w:rFonts w:ascii="Times New Roman" w:hAnsi="宋体" w:eastAsia="宋体" w:cs="宋体"/>
                <w:snapToGrid w:val="0"/>
                <w:color w:val="000000"/>
                <w:spacing w:val="-1"/>
                <w:kern w:val="0"/>
                <w:sz w:val="13"/>
                <w:szCs w:val="13"/>
                <w:lang w:val="en-US" w:eastAsia="en-US" w:bidi="ar-SA"/>
              </w:rPr>
              <w:t>Отображение концентрации, подключённой к газоанализатору</w:t>
            </w:r>
          </w:p>
        </w:tc>
      </w:tr>
      <w:tr w14:paraId="509B8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853" w:type="dxa"/>
            <w:vAlign w:val="top"/>
          </w:tcPr>
          <w:p w14:paraId="0C2AEB22">
            <w:pPr>
              <w:pStyle w:val="6"/>
              <w:spacing w:before="52" w:line="220" w:lineRule="auto"/>
              <w:ind w:left="285"/>
              <w:rPr>
                <w:rFonts w:hint="default"/>
                <w:lang w:val="en-US"/>
              </w:rPr>
            </w:pPr>
            <w:r>
              <w:rPr>
                <w:rFonts w:ascii="Times New Roman" w:hAnsi="宋体" w:eastAsia="宋体" w:cs="宋体"/>
                <w:snapToGrid w:val="0"/>
                <w:color w:val="000000"/>
                <w:spacing w:val="-2"/>
                <w:kern w:val="0"/>
                <w:sz w:val="13"/>
                <w:szCs w:val="13"/>
                <w:lang w:val="en-US" w:eastAsia="en-US" w:bidi="ar-SA"/>
              </w:rPr>
              <w:t>единица измерения</w:t>
            </w:r>
          </w:p>
        </w:tc>
        <w:tc>
          <w:tcPr>
            <w:tcW w:w="3737" w:type="dxa"/>
            <w:vAlign w:val="top"/>
          </w:tcPr>
          <w:p w14:paraId="3C854381">
            <w:pPr>
              <w:pStyle w:val="6"/>
              <w:spacing w:before="52" w:line="220" w:lineRule="auto"/>
              <w:ind w:left="1272"/>
              <w:rPr>
                <w:rFonts w:hint="default"/>
                <w:lang w:val="en-US"/>
              </w:rPr>
            </w:pPr>
            <w:r>
              <w:rPr>
                <w:rFonts w:ascii="Times New Roman" w:hAnsi="宋体" w:eastAsia="宋体" w:cs="宋体"/>
                <w:snapToGrid w:val="0"/>
                <w:color w:val="000000"/>
                <w:spacing w:val="-1"/>
                <w:kern w:val="0"/>
                <w:sz w:val="13"/>
                <w:szCs w:val="13"/>
                <w:lang w:val="en-US" w:eastAsia="en-US" w:bidi="ar-SA"/>
              </w:rPr>
              <w:t>Название единицы измерения газа</w:t>
            </w:r>
          </w:p>
        </w:tc>
      </w:tr>
      <w:tr w14:paraId="5E0CD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853" w:type="dxa"/>
            <w:vAlign w:val="top"/>
          </w:tcPr>
          <w:p w14:paraId="7B1ABB6E">
            <w:pPr>
              <w:pStyle w:val="6"/>
              <w:spacing w:before="43" w:line="219" w:lineRule="auto"/>
              <w:ind w:left="285"/>
              <w:rPr>
                <w:rFonts w:hint="default"/>
                <w:lang w:val="en-US"/>
              </w:rPr>
            </w:pPr>
            <w:r>
              <w:rPr>
                <w:rFonts w:ascii="Times New Roman" w:hAnsi="宋体" w:eastAsia="宋体" w:cs="宋体"/>
                <w:snapToGrid w:val="0"/>
                <w:color w:val="000000"/>
                <w:spacing w:val="-2"/>
                <w:kern w:val="0"/>
                <w:sz w:val="13"/>
                <w:szCs w:val="13"/>
                <w:lang w:val="en-US" w:eastAsia="en-US" w:bidi="ar-SA"/>
              </w:rPr>
              <w:t>состояние</w:t>
            </w:r>
          </w:p>
        </w:tc>
        <w:tc>
          <w:tcPr>
            <w:tcW w:w="3737" w:type="dxa"/>
            <w:vAlign w:val="top"/>
          </w:tcPr>
          <w:p w14:paraId="4E29E375">
            <w:pPr>
              <w:pStyle w:val="6"/>
              <w:spacing w:before="43" w:line="219" w:lineRule="auto"/>
              <w:ind w:left="1212"/>
              <w:rPr>
                <w:rFonts w:hint="default"/>
                <w:lang w:val="en-US"/>
              </w:rPr>
            </w:pPr>
            <w:r>
              <w:rPr>
                <w:rFonts w:ascii="Times New Roman" w:hAnsi="宋体" w:eastAsia="宋体" w:cs="宋体"/>
                <w:snapToGrid w:val="0"/>
                <w:color w:val="000000"/>
                <w:spacing w:val="-1"/>
                <w:kern w:val="0"/>
                <w:sz w:val="13"/>
                <w:szCs w:val="13"/>
                <w:lang w:val="en-US" w:eastAsia="en-US" w:bidi="ar-SA"/>
              </w:rPr>
              <w:t>Проверка рабочего состояния газоанализатора</w:t>
            </w:r>
          </w:p>
        </w:tc>
      </w:tr>
      <w:tr w14:paraId="01778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853" w:type="dxa"/>
            <w:vAlign w:val="top"/>
          </w:tcPr>
          <w:p w14:paraId="40EAF94B">
            <w:pPr>
              <w:pStyle w:val="6"/>
              <w:spacing w:before="55" w:line="204" w:lineRule="auto"/>
              <w:ind w:left="285"/>
              <w:rPr>
                <w:rFonts w:hint="default"/>
                <w:lang w:val="en-US"/>
              </w:rPr>
            </w:pPr>
            <w:r>
              <w:rPr>
                <w:rFonts w:ascii="Times New Roman" w:hAnsi="宋体" w:eastAsia="宋体" w:cs="宋体"/>
                <w:snapToGrid w:val="0"/>
                <w:color w:val="000000"/>
                <w:spacing w:val="-2"/>
                <w:kern w:val="0"/>
                <w:sz w:val="13"/>
                <w:szCs w:val="13"/>
                <w:lang w:val="en-US" w:eastAsia="en-US" w:bidi="ar-SA"/>
              </w:rPr>
              <w:t>позиция</w:t>
            </w:r>
          </w:p>
        </w:tc>
        <w:tc>
          <w:tcPr>
            <w:tcW w:w="3737" w:type="dxa"/>
            <w:vAlign w:val="top"/>
          </w:tcPr>
          <w:p w14:paraId="6EC5C2B7">
            <w:pPr>
              <w:pStyle w:val="6"/>
              <w:spacing w:before="74" w:line="177" w:lineRule="auto"/>
              <w:ind w:left="952"/>
              <w:rPr>
                <w:rFonts w:hint="default"/>
                <w:lang w:val="en-US"/>
              </w:rPr>
            </w:pPr>
            <w:r>
              <w:rPr>
                <w:rFonts w:ascii="Times New Roman" w:hAnsi="宋体" w:eastAsia="宋体" w:cs="宋体"/>
                <w:snapToGrid w:val="0"/>
                <w:color w:val="000000"/>
                <w:spacing w:val="-1"/>
                <w:kern w:val="0"/>
                <w:sz w:val="13"/>
                <w:szCs w:val="13"/>
                <w:lang w:val="en-US" w:eastAsia="en-US" w:bidi="ar-SA"/>
              </w:rPr>
              <w:t>Нумерация газоанализаторов по их местам установки</w:t>
            </w:r>
          </w:p>
        </w:tc>
      </w:tr>
      <w:tr w14:paraId="7AD47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853" w:type="dxa"/>
            <w:vAlign w:val="top"/>
          </w:tcPr>
          <w:p w14:paraId="71BC0FAB">
            <w:pPr>
              <w:pStyle w:val="6"/>
              <w:spacing w:before="235" w:line="219" w:lineRule="auto"/>
              <w:ind w:left="155"/>
              <w:rPr>
                <w:rFonts w:hint="default"/>
                <w:lang w:val="en-US"/>
              </w:rPr>
            </w:pPr>
            <w:r>
              <w:rPr>
                <w:rFonts w:ascii="Times New Roman" w:hAnsi="宋体" w:eastAsia="宋体" w:cs="宋体"/>
                <w:snapToGrid w:val="0"/>
                <w:color w:val="000000"/>
                <w:spacing w:val="-2"/>
                <w:kern w:val="0"/>
                <w:sz w:val="13"/>
                <w:szCs w:val="13"/>
                <w:lang w:val="en-US" w:eastAsia="en-US" w:bidi="ar-SA"/>
              </w:rPr>
              <w:t>системная информация</w:t>
            </w:r>
          </w:p>
        </w:tc>
        <w:tc>
          <w:tcPr>
            <w:tcW w:w="3737" w:type="dxa"/>
            <w:vAlign w:val="top"/>
          </w:tcPr>
          <w:p w14:paraId="30CCBDD0">
            <w:pPr>
              <w:pStyle w:val="6"/>
              <w:spacing w:before="85" w:line="219" w:lineRule="auto"/>
              <w:ind w:left="301"/>
              <w:rPr>
                <w:rFonts w:hint="default"/>
                <w:lang w:val="en-US"/>
              </w:rPr>
            </w:pPr>
            <w:r>
              <w:rPr>
                <w:rFonts w:ascii="Times New Roman" w:hAnsi="宋体" w:eastAsia="宋体" w:cs="宋体"/>
                <w:snapToGrid w:val="0"/>
                <w:color w:val="000000"/>
                <w:spacing w:val="2"/>
                <w:kern w:val="0"/>
                <w:sz w:val="13"/>
                <w:szCs w:val="13"/>
                <w:lang w:val="en-US" w:eastAsia="en-US" w:bidi="ar-SA"/>
              </w:rPr>
              <w:t>Состояние карты памяти, текущее время, канал первой сигнализации (канал, который срабатывает раньше всех)</w:t>
            </w:r>
          </w:p>
          <w:p w14:paraId="5A55E71D">
            <w:pPr>
              <w:pStyle w:val="6"/>
              <w:spacing w:before="25" w:line="219" w:lineRule="auto"/>
              <w:ind w:left="622"/>
              <w:rPr>
                <w:rFonts w:hint="default"/>
                <w:lang w:val="en-US"/>
              </w:rPr>
            </w:pPr>
            <w:r>
              <w:rPr>
                <w:rFonts w:ascii="Times New Roman" w:hAnsi="宋体" w:eastAsia="宋体" w:cs="宋体"/>
                <w:snapToGrid w:val="0"/>
                <w:color w:val="000000"/>
                <w:spacing w:val="-1"/>
                <w:kern w:val="0"/>
                <w:sz w:val="13"/>
                <w:szCs w:val="13"/>
                <w:lang w:val="en-US" w:eastAsia="en-US" w:bidi="ar-SA"/>
              </w:rPr>
              <w:t>Время первой сигнализации (время самого раннего срабатывания канала) и общее количество сигнализаций</w:t>
            </w:r>
          </w:p>
          <w:p w14:paraId="34DDC42F">
            <w:pPr>
              <w:pStyle w:val="6"/>
              <w:spacing w:before="15" w:line="211" w:lineRule="auto"/>
              <w:ind w:left="1142"/>
              <w:rPr>
                <w:rFonts w:hint="default"/>
                <w:lang w:val="en-US"/>
              </w:rPr>
            </w:pPr>
            <w:r>
              <w:rPr>
                <w:rFonts w:ascii="Times New Roman" w:hAnsi="宋体" w:eastAsia="宋体" w:cs="宋体"/>
                <w:snapToGrid w:val="0"/>
                <w:color w:val="000000"/>
                <w:kern w:val="0"/>
                <w:sz w:val="13"/>
                <w:szCs w:val="13"/>
                <w:lang w:val="en-US" w:eastAsia="en-US" w:bidi="ar-SA"/>
              </w:rPr>
              <w:t>Общее количество отображаемых газоанализаторов с сигнализацией</w:t>
            </w:r>
          </w:p>
        </w:tc>
      </w:tr>
    </w:tbl>
    <w:p w14:paraId="542F482C">
      <w:pPr>
        <w:pStyle w:val="2"/>
        <w:spacing w:before="97" w:line="221" w:lineRule="auto"/>
        <w:ind w:left="30"/>
        <w:rPr>
          <w:rFonts w:hint="default"/>
          <w:lang w:val="en-US"/>
        </w:rPr>
      </w:pPr>
      <w:r>
        <w:rPr>
          <w:rFonts w:ascii="Times New Roman" w:hAnsi="黑体" w:eastAsia="黑体" w:cs="黑体"/>
          <w:b/>
          <w:bCs/>
          <w:snapToGrid w:val="0"/>
          <w:color w:val="000000"/>
          <w:spacing w:val="4"/>
          <w:kern w:val="0"/>
          <w:sz w:val="12"/>
          <w:szCs w:val="12"/>
          <w:lang w:val="en-US" w:eastAsia="en-US" w:bidi="ar-SA"/>
        </w:rPr>
        <w:t>5.2 Описание кнопок</w:t>
      </w:r>
    </w:p>
    <w:p w14:paraId="021582B0">
      <w:pPr>
        <w:spacing w:line="59" w:lineRule="exact"/>
      </w:pPr>
    </w:p>
    <w:tbl>
      <w:tblPr>
        <w:tblStyle w:val="5"/>
        <w:tblW w:w="4539" w:type="dxa"/>
        <w:tblInd w:w="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3"/>
        <w:gridCol w:w="3816"/>
      </w:tblGrid>
      <w:tr w14:paraId="0081D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0" w:hRule="atLeast"/>
        </w:trPr>
        <w:tc>
          <w:tcPr>
            <w:tcW w:w="4539" w:type="dxa"/>
            <w:gridSpan w:val="2"/>
            <w:vAlign w:val="top"/>
          </w:tcPr>
          <w:p w14:paraId="5444C26F">
            <w:pPr>
              <w:spacing w:before="44" w:line="941" w:lineRule="exact"/>
              <w:ind w:firstLine="1204"/>
            </w:pPr>
            <w:r>
              <w:rPr>
                <w:position w:val="-18"/>
              </w:rPr>
              <w:drawing>
                <wp:inline distT="0" distB="0" distL="0" distR="0">
                  <wp:extent cx="1333500" cy="59690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48"/>
                          <a:stretch>
                            <a:fillRect/>
                          </a:stretch>
                        </pic:blipFill>
                        <pic:spPr>
                          <a:xfrm>
                            <a:off x="0" y="0"/>
                            <a:ext cx="1333504" cy="596936"/>
                          </a:xfrm>
                          <a:prstGeom prst="rect">
                            <a:avLst/>
                          </a:prstGeom>
                        </pic:spPr>
                      </pic:pic>
                    </a:graphicData>
                  </a:graphic>
                </wp:inline>
              </w:drawing>
            </w:r>
          </w:p>
        </w:tc>
      </w:tr>
      <w:tr w14:paraId="0EDA9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23" w:type="dxa"/>
            <w:vAlign w:val="top"/>
          </w:tcPr>
          <w:p w14:paraId="2B438833">
            <w:pPr>
              <w:pStyle w:val="6"/>
              <w:spacing w:before="50" w:line="219" w:lineRule="auto"/>
              <w:ind w:left="224"/>
              <w:rPr>
                <w:rFonts w:hint="default"/>
                <w:lang w:val="en-US"/>
              </w:rPr>
            </w:pPr>
            <w:r>
              <w:rPr>
                <w:rFonts w:ascii="Times New Roman" w:hAnsi="宋体" w:eastAsia="宋体" w:cs="宋体"/>
                <w:snapToGrid w:val="0"/>
                <w:color w:val="000000"/>
                <w:spacing w:val="-2"/>
                <w:kern w:val="0"/>
                <w:sz w:val="13"/>
                <w:szCs w:val="13"/>
                <w:lang w:val="en-US" w:eastAsia="en-US" w:bidi="ar-SA"/>
              </w:rPr>
              <w:t>кнопка</w:t>
            </w:r>
          </w:p>
        </w:tc>
        <w:tc>
          <w:tcPr>
            <w:tcW w:w="3816" w:type="dxa"/>
            <w:vAlign w:val="top"/>
          </w:tcPr>
          <w:p w14:paraId="12FA917E">
            <w:pPr>
              <w:pStyle w:val="6"/>
              <w:spacing w:before="50" w:line="219" w:lineRule="auto"/>
              <w:ind w:left="1772"/>
              <w:rPr>
                <w:rFonts w:hint="default"/>
                <w:lang w:val="en-US"/>
              </w:rPr>
            </w:pPr>
            <w:r>
              <w:rPr>
                <w:rFonts w:ascii="Times New Roman" w:hAnsi="宋体" w:eastAsia="宋体" w:cs="宋体"/>
                <w:snapToGrid w:val="0"/>
                <w:color w:val="000000"/>
                <w:spacing w:val="7"/>
                <w:kern w:val="0"/>
                <w:sz w:val="13"/>
                <w:szCs w:val="13"/>
                <w:lang w:val="en-US" w:eastAsia="en-US" w:bidi="ar-SA"/>
              </w:rPr>
              <w:t>пояснение</w:t>
            </w:r>
          </w:p>
        </w:tc>
      </w:tr>
      <w:tr w14:paraId="5A6BD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723" w:type="dxa"/>
            <w:vAlign w:val="top"/>
          </w:tcPr>
          <w:p w14:paraId="3A24B7D4">
            <w:pPr>
              <w:pStyle w:val="6"/>
              <w:spacing w:before="41" w:line="219" w:lineRule="auto"/>
              <w:ind w:left="95"/>
              <w:rPr>
                <w:rFonts w:hint="default"/>
                <w:lang w:val="en-US"/>
              </w:rPr>
            </w:pPr>
            <w:r>
              <w:rPr>
                <w:rFonts w:ascii="Times New Roman" w:hAnsi="宋体" w:eastAsia="宋体" w:cs="宋体"/>
                <w:snapToGrid w:val="0"/>
                <w:color w:val="000000"/>
                <w:spacing w:val="-1"/>
                <w:kern w:val="0"/>
                <w:sz w:val="13"/>
                <w:szCs w:val="13"/>
                <w:lang w:val="en-US" w:eastAsia="en-US" w:bidi="ar-SA"/>
              </w:rPr>
              <w:t>Кнопки меню</w:t>
            </w:r>
          </w:p>
        </w:tc>
        <w:tc>
          <w:tcPr>
            <w:tcW w:w="3816" w:type="dxa"/>
            <w:vAlign w:val="top"/>
          </w:tcPr>
          <w:p w14:paraId="15D23EC0">
            <w:pPr>
              <w:pStyle w:val="6"/>
              <w:spacing w:before="41" w:line="219" w:lineRule="auto"/>
              <w:ind w:left="71"/>
              <w:rPr>
                <w:rFonts w:hint="default"/>
                <w:lang w:val="en-US"/>
              </w:rPr>
            </w:pPr>
            <w:r>
              <w:rPr>
                <w:rFonts w:ascii="Times New Roman" w:hAnsi="宋体" w:eastAsia="宋体" w:cs="宋体"/>
                <w:snapToGrid w:val="0"/>
                <w:color w:val="000000"/>
                <w:spacing w:val="1"/>
                <w:kern w:val="0"/>
                <w:sz w:val="13"/>
                <w:szCs w:val="13"/>
                <w:lang w:val="en-US" w:eastAsia="en-US" w:bidi="ar-SA"/>
              </w:rPr>
              <w:t>Вход в интерфейс меню (пароль "1111")</w:t>
            </w:r>
          </w:p>
        </w:tc>
      </w:tr>
      <w:tr w14:paraId="227F4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23" w:type="dxa"/>
            <w:vAlign w:val="top"/>
          </w:tcPr>
          <w:p w14:paraId="12CFAE0F">
            <w:pPr>
              <w:pStyle w:val="6"/>
              <w:spacing w:before="53" w:line="221" w:lineRule="auto"/>
              <w:ind w:left="54"/>
              <w:rPr>
                <w:rFonts w:hint="default"/>
                <w:lang w:val="en-US"/>
              </w:rPr>
            </w:pPr>
            <w:r>
              <w:rPr>
                <w:rFonts w:ascii="Times New Roman" w:hAnsi="宋体" w:eastAsia="宋体" w:cs="宋体"/>
                <w:snapToGrid w:val="0"/>
                <w:color w:val="000000"/>
                <w:spacing w:val="-1"/>
                <w:kern w:val="0"/>
                <w:sz w:val="13"/>
                <w:szCs w:val="13"/>
                <w:lang w:val="en-US" w:eastAsia="en-US" w:bidi="ar-SA"/>
              </w:rPr>
              <w:t>Клавиши со стрелками вверх/вниз</w:t>
            </w:r>
          </w:p>
        </w:tc>
        <w:tc>
          <w:tcPr>
            <w:tcW w:w="3816" w:type="dxa"/>
            <w:vAlign w:val="top"/>
          </w:tcPr>
          <w:p w14:paraId="35739434">
            <w:pPr>
              <w:pStyle w:val="6"/>
              <w:spacing w:before="52" w:line="219" w:lineRule="auto"/>
              <w:ind w:left="71"/>
              <w:rPr>
                <w:rFonts w:hint="default"/>
                <w:lang w:val="en-US"/>
              </w:rPr>
            </w:pPr>
            <w:r>
              <w:rPr>
                <w:rFonts w:ascii="Times New Roman" w:hAnsi="宋体" w:eastAsia="宋体" w:cs="宋体"/>
                <w:snapToGrid w:val="0"/>
                <w:color w:val="000000"/>
                <w:spacing w:val="-1"/>
                <w:kern w:val="0"/>
                <w:sz w:val="13"/>
                <w:szCs w:val="13"/>
                <w:lang w:val="en-US" w:eastAsia="en-US" w:bidi="ar-SA"/>
              </w:rPr>
              <w:t>Обнаружение нескольких пиковых состояний (три газа и более) после переключения интерфейсов и прокрутка вверх/вниз</w:t>
            </w:r>
          </w:p>
        </w:tc>
      </w:tr>
      <w:tr w14:paraId="5119E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23" w:type="dxa"/>
            <w:vAlign w:val="top"/>
          </w:tcPr>
          <w:p w14:paraId="348A1638">
            <w:pPr>
              <w:pStyle w:val="6"/>
              <w:spacing w:before="53" w:line="219" w:lineRule="auto"/>
              <w:ind w:left="95"/>
              <w:rPr>
                <w:rFonts w:hint="default"/>
                <w:lang w:val="en-US"/>
              </w:rPr>
            </w:pPr>
            <w:r>
              <w:rPr>
                <w:rFonts w:ascii="Times New Roman" w:hAnsi="宋体" w:eastAsia="宋体" w:cs="宋体"/>
                <w:snapToGrid w:val="0"/>
                <w:color w:val="000000"/>
                <w:spacing w:val="-2"/>
                <w:kern w:val="0"/>
                <w:sz w:val="13"/>
                <w:szCs w:val="13"/>
                <w:lang w:val="en-US" w:eastAsia="en-US" w:bidi="ar-SA"/>
              </w:rPr>
              <w:t>Кнопка запроса</w:t>
            </w:r>
          </w:p>
        </w:tc>
        <w:tc>
          <w:tcPr>
            <w:tcW w:w="3816" w:type="dxa"/>
            <w:vAlign w:val="top"/>
          </w:tcPr>
          <w:p w14:paraId="125194DC">
            <w:pPr>
              <w:pStyle w:val="6"/>
              <w:spacing w:before="53" w:line="219" w:lineRule="auto"/>
              <w:ind w:left="71"/>
              <w:rPr>
                <w:rFonts w:hint="default"/>
                <w:lang w:val="en-US"/>
              </w:rPr>
            </w:pPr>
            <w:r>
              <w:rPr>
                <w:rFonts w:ascii="Times New Roman" w:hAnsi="宋体" w:eastAsia="宋体" w:cs="宋体"/>
                <w:snapToGrid w:val="0"/>
                <w:color w:val="000000"/>
                <w:spacing w:val="-1"/>
                <w:kern w:val="0"/>
                <w:sz w:val="13"/>
                <w:szCs w:val="13"/>
                <w:lang w:val="en-US" w:eastAsia="en-US" w:bidi="ar-SA"/>
              </w:rPr>
              <w:t>Можно перейти в интерфейс запроса записей исторических сигнализаций. Нажмите кнопку меню, чтобы вернуться к исходному интерфейсу.</w:t>
            </w:r>
          </w:p>
        </w:tc>
      </w:tr>
      <w:tr w14:paraId="296D5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3" w:hRule="atLeast"/>
        </w:trPr>
        <w:tc>
          <w:tcPr>
            <w:tcW w:w="723" w:type="dxa"/>
            <w:vAlign w:val="top"/>
          </w:tcPr>
          <w:p w14:paraId="6E2F22AC">
            <w:pPr>
              <w:pStyle w:val="6"/>
              <w:spacing w:before="44" w:line="219" w:lineRule="auto"/>
              <w:ind w:left="95"/>
              <w:rPr>
                <w:rFonts w:hint="default"/>
                <w:lang w:val="en-US"/>
              </w:rPr>
            </w:pPr>
            <w:r>
              <w:rPr>
                <w:rFonts w:ascii="Times New Roman" w:hAnsi="宋体" w:eastAsia="宋体" w:cs="宋体"/>
                <w:snapToGrid w:val="0"/>
                <w:color w:val="000000"/>
                <w:spacing w:val="-1"/>
                <w:kern w:val="0"/>
                <w:sz w:val="13"/>
                <w:szCs w:val="13"/>
                <w:lang w:val="en-US" w:eastAsia="en-US" w:bidi="ar-SA"/>
              </w:rPr>
              <w:t>Кнопка переключения</w:t>
            </w:r>
          </w:p>
        </w:tc>
        <w:tc>
          <w:tcPr>
            <w:tcW w:w="3816" w:type="dxa"/>
            <w:vAlign w:val="top"/>
          </w:tcPr>
          <w:p w14:paraId="1B0983CD">
            <w:pPr>
              <w:pStyle w:val="6"/>
              <w:spacing w:before="43" w:line="219" w:lineRule="auto"/>
              <w:jc w:val="right"/>
              <w:rPr>
                <w:rFonts w:hint="default"/>
                <w:lang w:val="en-US"/>
              </w:rPr>
            </w:pPr>
            <w:r>
              <w:rPr>
                <w:rFonts w:ascii="Times New Roman" w:hAnsi="宋体" w:eastAsia="宋体" w:cs="宋体"/>
                <w:snapToGrid w:val="0"/>
                <w:color w:val="000000"/>
                <w:spacing w:val="-2"/>
                <w:kern w:val="0"/>
                <w:sz w:val="13"/>
                <w:szCs w:val="13"/>
                <w:lang w:val="en-US" w:eastAsia="en-US" w:bidi="ar-SA"/>
              </w:rPr>
              <w:t>Переключение режима отображения. Нажимайте клавиши вверх/вниз для просмотра нескольких типов газов (три и более) при обнаружении.</w:t>
            </w:r>
          </w:p>
        </w:tc>
      </w:tr>
    </w:tbl>
    <w:p w14:paraId="288E4D3A">
      <w:pPr>
        <w:spacing w:line="225" w:lineRule="exact"/>
        <w:rPr>
          <w:rFonts w:ascii="Arial"/>
          <w:sz w:val="19"/>
        </w:rPr>
      </w:pPr>
    </w:p>
    <w:p w14:paraId="6233B3CB">
      <w:pPr>
        <w:spacing w:line="225" w:lineRule="exact"/>
        <w:rPr>
          <w:rFonts w:ascii="Arial" w:hAnsi="Arial" w:eastAsia="Arial" w:cs="Arial"/>
          <w:sz w:val="19"/>
          <w:szCs w:val="19"/>
        </w:rPr>
        <w:sectPr>
          <w:footerReference r:id="rId13" w:type="default"/>
          <w:pgSz w:w="6030" w:h="8300"/>
          <w:pgMar w:top="697" w:right="654" w:bottom="539" w:left="721" w:header="0" w:footer="449" w:gutter="0"/>
          <w:cols w:space="720" w:num="1"/>
        </w:sectPr>
      </w:pPr>
    </w:p>
    <w:p w14:paraId="3F1F7F0E">
      <w:pPr>
        <w:spacing w:line="99" w:lineRule="auto"/>
        <w:rPr>
          <w:rFonts w:ascii="Arial"/>
          <w:sz w:val="2"/>
        </w:rPr>
      </w:pPr>
    </w:p>
    <w:tbl>
      <w:tblPr>
        <w:tblStyle w:val="5"/>
        <w:tblW w:w="4539" w:type="dxa"/>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3"/>
        <w:gridCol w:w="3816"/>
      </w:tblGrid>
      <w:tr w14:paraId="41556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 w:hRule="atLeast"/>
        </w:trPr>
        <w:tc>
          <w:tcPr>
            <w:tcW w:w="723" w:type="dxa"/>
            <w:vAlign w:val="top"/>
          </w:tcPr>
          <w:p w14:paraId="23BBC097">
            <w:pPr>
              <w:pStyle w:val="6"/>
              <w:spacing w:before="50" w:line="219" w:lineRule="auto"/>
              <w:ind w:left="114"/>
              <w:rPr>
                <w:rFonts w:hint="default"/>
                <w:sz w:val="12"/>
                <w:szCs w:val="12"/>
                <w:lang w:val="en-US"/>
              </w:rPr>
            </w:pPr>
            <w:r>
              <w:rPr>
                <w:rFonts w:ascii="Times New Roman" w:hAnsi="宋体" w:eastAsia="宋体" w:cs="宋体"/>
                <w:snapToGrid w:val="0"/>
                <w:color w:val="000000"/>
                <w:spacing w:val="-2"/>
                <w:kern w:val="0"/>
                <w:sz w:val="12"/>
                <w:szCs w:val="12"/>
                <w:lang w:val="en-US" w:eastAsia="en-US" w:bidi="ar-SA"/>
              </w:rPr>
              <w:t>кнопка стирания</w:t>
            </w:r>
          </w:p>
        </w:tc>
        <w:tc>
          <w:tcPr>
            <w:tcW w:w="3816" w:type="dxa"/>
            <w:vAlign w:val="top"/>
          </w:tcPr>
          <w:p w14:paraId="36D8B4AB">
            <w:pPr>
              <w:pStyle w:val="6"/>
              <w:spacing w:before="50" w:line="219" w:lineRule="auto"/>
              <w:jc w:val="right"/>
              <w:rPr>
                <w:rFonts w:hint="default"/>
                <w:sz w:val="12"/>
                <w:szCs w:val="12"/>
                <w:lang w:val="en-US"/>
              </w:rPr>
            </w:pPr>
            <w:r>
              <w:rPr>
                <w:rFonts w:ascii="Times New Roman" w:hAnsi="宋体" w:eastAsia="宋体" w:cs="宋体"/>
                <w:snapToGrid w:val="0"/>
                <w:color w:val="000000"/>
                <w:spacing w:val="-2"/>
                <w:kern w:val="0"/>
                <w:sz w:val="12"/>
                <w:szCs w:val="12"/>
                <w:lang w:val="en-US" w:eastAsia="en-US" w:bidi="ar-SA"/>
              </w:rPr>
              <w:t>После срабатывания звукового сигнала сигнализации нажмите кнопку отключения звука. Загорится красный свет, и звук прекратится до срабатывания следующей сигнализации.</w:t>
            </w:r>
          </w:p>
        </w:tc>
      </w:tr>
      <w:tr w14:paraId="3A5EF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 w:hRule="atLeast"/>
        </w:trPr>
        <w:tc>
          <w:tcPr>
            <w:tcW w:w="723" w:type="dxa"/>
            <w:vAlign w:val="top"/>
          </w:tcPr>
          <w:p w14:paraId="63CA4205">
            <w:pPr>
              <w:pStyle w:val="6"/>
              <w:spacing w:before="48" w:line="219" w:lineRule="auto"/>
              <w:ind w:left="114"/>
              <w:rPr>
                <w:rFonts w:hint="default"/>
                <w:sz w:val="12"/>
                <w:szCs w:val="12"/>
                <w:lang w:val="en-US"/>
              </w:rPr>
            </w:pPr>
            <w:r>
              <w:rPr>
                <w:rFonts w:ascii="Times New Roman" w:hAnsi="宋体" w:eastAsia="宋体" w:cs="宋体"/>
                <w:snapToGrid w:val="0"/>
                <w:color w:val="000000"/>
                <w:spacing w:val="-2"/>
                <w:kern w:val="0"/>
                <w:sz w:val="12"/>
                <w:szCs w:val="12"/>
                <w:lang w:val="en-US" w:eastAsia="en-US" w:bidi="ar-SA"/>
              </w:rPr>
              <w:t>Кнопка сброса</w:t>
            </w:r>
          </w:p>
        </w:tc>
        <w:tc>
          <w:tcPr>
            <w:tcW w:w="3816" w:type="dxa"/>
            <w:vAlign w:val="top"/>
          </w:tcPr>
          <w:p w14:paraId="47D5624E">
            <w:pPr>
              <w:pStyle w:val="6"/>
              <w:spacing w:before="48" w:line="219" w:lineRule="auto"/>
              <w:ind w:left="42"/>
              <w:rPr>
                <w:rFonts w:hint="default"/>
                <w:sz w:val="12"/>
                <w:szCs w:val="12"/>
                <w:lang w:val="en-US"/>
              </w:rPr>
            </w:pPr>
            <w:r>
              <w:rPr>
                <w:rFonts w:ascii="Times New Roman" w:hAnsi="宋体" w:eastAsia="宋体" w:cs="宋体"/>
                <w:snapToGrid w:val="0"/>
                <w:color w:val="000000"/>
                <w:kern w:val="0"/>
                <w:sz w:val="12"/>
                <w:szCs w:val="12"/>
                <w:lang w:val="en-US" w:eastAsia="en-US" w:bidi="ar-SA"/>
              </w:rPr>
              <w:t>После возврата точки сигнализации в норму нажмите кнопку сброса для восстановления обычного интерфейса обнаружения (пароль "2222").</w:t>
            </w:r>
          </w:p>
        </w:tc>
      </w:tr>
      <w:tr w14:paraId="3E5E95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 w:hRule="atLeast"/>
        </w:trPr>
        <w:tc>
          <w:tcPr>
            <w:tcW w:w="723" w:type="dxa"/>
            <w:vAlign w:val="top"/>
          </w:tcPr>
          <w:p w14:paraId="178F7A26">
            <w:pPr>
              <w:pStyle w:val="6"/>
              <w:spacing w:before="52" w:line="219" w:lineRule="auto"/>
              <w:ind w:left="114"/>
              <w:rPr>
                <w:rFonts w:hint="default"/>
                <w:sz w:val="12"/>
                <w:szCs w:val="12"/>
                <w:lang w:val="en-US"/>
              </w:rPr>
            </w:pPr>
            <w:r>
              <w:rPr>
                <w:rFonts w:ascii="Times New Roman" w:hAnsi="宋体" w:eastAsia="宋体" w:cs="宋体"/>
                <w:snapToGrid w:val="0"/>
                <w:color w:val="000000"/>
                <w:spacing w:val="1"/>
                <w:kern w:val="0"/>
                <w:sz w:val="12"/>
                <w:szCs w:val="12"/>
                <w:lang w:val="en-US" w:eastAsia="en-US" w:bidi="ar-SA"/>
              </w:rPr>
              <w:t>Кнопка самодиагностики</w:t>
            </w:r>
          </w:p>
        </w:tc>
        <w:tc>
          <w:tcPr>
            <w:tcW w:w="3816" w:type="dxa"/>
            <w:vAlign w:val="top"/>
          </w:tcPr>
          <w:p w14:paraId="55AAB2C4">
            <w:pPr>
              <w:pStyle w:val="6"/>
              <w:spacing w:before="52" w:line="219" w:lineRule="auto"/>
              <w:ind w:left="102"/>
              <w:rPr>
                <w:rFonts w:hint="default"/>
                <w:sz w:val="12"/>
                <w:szCs w:val="12"/>
                <w:lang w:val="en-US"/>
              </w:rPr>
            </w:pPr>
            <w:r>
              <w:rPr>
                <w:rFonts w:ascii="Times New Roman" w:hAnsi="宋体" w:eastAsia="宋体" w:cs="宋体"/>
                <w:snapToGrid w:val="0"/>
                <w:color w:val="000000"/>
                <w:kern w:val="0"/>
                <w:sz w:val="12"/>
                <w:szCs w:val="12"/>
                <w:lang w:val="en-US" w:eastAsia="en-US" w:bidi="ar-SA"/>
              </w:rPr>
              <w:t>Автоматическая проверка параметров и аппаратных устройств; при обнаружении проблем во время самодиагностики срабатывает сигнализация (пароль "2222")</w:t>
            </w:r>
          </w:p>
        </w:tc>
      </w:tr>
    </w:tbl>
    <w:p w14:paraId="1BB060F5">
      <w:pPr>
        <w:spacing w:before="128" w:line="219" w:lineRule="auto"/>
        <w:ind w:left="11"/>
        <w:rPr>
          <w:rFonts w:hint="default" w:ascii="宋体" w:hAnsi="宋体" w:eastAsia="宋体" w:cs="宋体"/>
          <w:sz w:val="12"/>
          <w:szCs w:val="12"/>
          <w:lang w:val="en-US"/>
        </w:rPr>
      </w:pPr>
      <w:r>
        <w:rPr>
          <w:rFonts w:ascii="Times New Roman" w:hAnsi="宋体" w:eastAsia="宋体" w:cs="宋体"/>
          <w:b/>
          <w:bCs/>
          <w:snapToGrid w:val="0"/>
          <w:color w:val="000000"/>
          <w:spacing w:val="-2"/>
          <w:kern w:val="0"/>
          <w:sz w:val="12"/>
          <w:szCs w:val="12"/>
          <w:lang w:val="en-US" w:eastAsia="en-US" w:bidi="ar-SA"/>
        </w:rPr>
        <w:t>5.3 Описание индикаторных ламп</w:t>
      </w:r>
    </w:p>
    <w:p w14:paraId="57A2299B">
      <w:pPr>
        <w:spacing w:line="19" w:lineRule="exact"/>
      </w:pPr>
    </w:p>
    <w:tbl>
      <w:tblPr>
        <w:tblStyle w:val="5"/>
        <w:tblW w:w="4533" w:type="dxa"/>
        <w:tblInd w:w="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7"/>
        <w:gridCol w:w="3816"/>
      </w:tblGrid>
      <w:tr w14:paraId="4A691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2" w:hRule="atLeast"/>
        </w:trPr>
        <w:tc>
          <w:tcPr>
            <w:tcW w:w="4533" w:type="dxa"/>
            <w:gridSpan w:val="2"/>
            <w:vAlign w:val="top"/>
          </w:tcPr>
          <w:p w14:paraId="02D2D513">
            <w:pPr>
              <w:pStyle w:val="6"/>
              <w:spacing w:before="75" w:line="979" w:lineRule="exact"/>
              <w:ind w:firstLine="1048"/>
            </w:pPr>
            <w:r>
              <w:rPr>
                <w:position w:val="-19"/>
              </w:rPr>
              <w:pict>
                <v:group id="_x0000_s1035" o:spid="_x0000_s1035" o:spt="203" style="height:49pt;width:130.55pt;" coordsize="2611,980">
                  <o:lock v:ext="edit"/>
                  <v:shape id="_x0000_s1036" o:spid="_x0000_s1036" o:spt="75" type="#_x0000_t75" style="position:absolute;left:0;top:0;height:980;width:2611;" filled="f" stroked="f" coordsize="21600,21600">
                    <v:path/>
                    <v:fill on="f" focussize="0,0"/>
                    <v:stroke on="f"/>
                    <v:imagedata r:id="rId49" o:title=""/>
                    <o:lock v:ext="edit" aspectratio="t"/>
                  </v:shape>
                  <v:shape id="_x0000_s1037" o:spid="_x0000_s1037" o:spt="202" type="#_x0000_t202" style="position:absolute;left:-20;top:-20;height:1020;width:2651;" filled="f" stroked="f" coordsize="21600,21600">
                    <v:path/>
                    <v:fill on="f" focussize="0,0"/>
                    <v:stroke on="f"/>
                    <v:imagedata o:title=""/>
                    <o:lock v:ext="edit" aspectratio="f"/>
                    <v:textbox inset="0mm,0mm,0mm,0mm">
                      <w:txbxContent>
                        <w:p w14:paraId="5A051246">
                          <w:pPr>
                            <w:spacing w:line="309" w:lineRule="auto"/>
                            <w:rPr>
                              <w:rFonts w:ascii="Arial"/>
                              <w:sz w:val="21"/>
                              <w:highlight w:val="yellow"/>
                            </w:rPr>
                          </w:pPr>
                        </w:p>
                        <w:p w14:paraId="13D42DED">
                          <w:pPr>
                            <w:spacing w:before="33" w:line="222" w:lineRule="auto"/>
                            <w:ind w:left="679"/>
                            <w:rPr>
                              <w:rFonts w:hint="default" w:ascii="宋体" w:hAnsi="宋体" w:eastAsia="宋体" w:cs="宋体"/>
                              <w:sz w:val="10"/>
                              <w:szCs w:val="10"/>
                              <w:highlight w:val="yellow"/>
                              <w:lang w:val="en-US"/>
                            </w:rPr>
                          </w:pPr>
                          <w:r>
                            <w:rPr>
                              <w:rFonts w:ascii="Times New Roman" w:hAnsi="宋体" w:eastAsia="宋体" w:cs="宋体"/>
                              <w:snapToGrid w:val="0"/>
                              <w:color w:val="FFFFFF"/>
                              <w:spacing w:val="-1"/>
                              <w:kern w:val="0"/>
                              <w:position w:val="1"/>
                              <w:sz w:val="10"/>
                              <w:szCs w:val="10"/>
                              <w:highlight w:val="yellow"/>
                              <w:lang w:val="en-US" w:eastAsia="en-US" w:bidi="ar-SA"/>
                            </w:rPr>
                            <w:t>Неисправность основного питания, включение резервного питания, неисправность контролируемого питания, индикация зарядки</w:t>
                          </w:r>
                        </w:p>
                        <w:p w14:paraId="37AA3B25">
                          <w:pPr>
                            <w:tabs>
                              <w:tab w:val="left" w:pos="1326"/>
                            </w:tabs>
                            <w:spacing w:before="239" w:line="238" w:lineRule="auto"/>
                            <w:ind w:left="1119"/>
                            <w:rPr>
                              <w:rFonts w:hint="default" w:ascii="宋体" w:hAnsi="宋体" w:eastAsia="宋体" w:cs="宋体"/>
                              <w:sz w:val="10"/>
                              <w:szCs w:val="10"/>
                              <w:highlight w:val="yellow"/>
                              <w:lang w:val="en-US"/>
                            </w:rPr>
                          </w:pPr>
                          <w:r>
                            <w:rPr>
                              <w:rFonts w:ascii="Times New Roman" w:hAnsi="宋体" w:eastAsia="宋体" w:cs="宋体"/>
                              <w:snapToGrid w:val="0"/>
                              <w:color w:val="FFFFFF"/>
                              <w:spacing w:val="-1"/>
                              <w:kern w:val="0"/>
                              <w:sz w:val="10"/>
                              <w:szCs w:val="10"/>
                              <w:highlight w:val="yellow"/>
                              <w:lang w:val="en-US" w:eastAsia="en-US" w:bidi="ar-SA"/>
                            </w:rPr>
                            <w:tab/>
                          </w:r>
                          <w:r>
                            <w:rPr>
                              <w:rFonts w:ascii="Times New Roman" w:hAnsi="宋体" w:eastAsia="宋体" w:cs="宋体"/>
                              <w:snapToGrid w:val="0"/>
                              <w:color w:val="FFFFFF"/>
                              <w:spacing w:val="-1"/>
                              <w:kern w:val="0"/>
                              <w:sz w:val="10"/>
                              <w:szCs w:val="10"/>
                              <w:highlight w:val="yellow"/>
                              <w:lang w:val="en-US" w:eastAsia="en-US" w:bidi="ar-SA"/>
                            </w:rPr>
                            <w:t>Неисправность языка и сигнализации Сброс системной неисправности Индикация устранения</w:t>
                          </w:r>
                        </w:p>
                      </w:txbxContent>
                    </v:textbox>
                  </v:shape>
                  <w10:wrap type="none"/>
                  <w10:anchorlock/>
                </v:group>
              </w:pict>
            </w:r>
          </w:p>
        </w:tc>
      </w:tr>
      <w:tr w14:paraId="56A0E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17" w:type="dxa"/>
            <w:vAlign w:val="top"/>
          </w:tcPr>
          <w:p w14:paraId="46790C3F">
            <w:pPr>
              <w:pStyle w:val="6"/>
              <w:spacing w:before="48" w:line="220" w:lineRule="auto"/>
              <w:ind w:left="218"/>
              <w:rPr>
                <w:rFonts w:hint="default"/>
                <w:lang w:val="en-US"/>
              </w:rPr>
            </w:pPr>
            <w:r>
              <w:rPr>
                <w:rFonts w:ascii="Times New Roman" w:hAnsi="宋体" w:eastAsia="宋体" w:cs="宋体"/>
                <w:snapToGrid w:val="0"/>
                <w:color w:val="000000"/>
                <w:spacing w:val="-2"/>
                <w:kern w:val="0"/>
                <w:sz w:val="13"/>
                <w:szCs w:val="13"/>
                <w:lang w:val="en-US" w:eastAsia="en-US" w:bidi="ar-SA"/>
              </w:rPr>
              <w:t>характеристика</w:t>
            </w:r>
          </w:p>
        </w:tc>
        <w:tc>
          <w:tcPr>
            <w:tcW w:w="3816" w:type="dxa"/>
            <w:vAlign w:val="top"/>
          </w:tcPr>
          <w:p w14:paraId="0BF4C03E">
            <w:pPr>
              <w:pStyle w:val="6"/>
              <w:spacing w:before="48" w:line="219" w:lineRule="auto"/>
              <w:ind w:left="1781"/>
              <w:rPr>
                <w:rFonts w:hint="default"/>
                <w:lang w:val="en-US"/>
              </w:rPr>
            </w:pPr>
            <w:r>
              <w:rPr>
                <w:rFonts w:ascii="Times New Roman" w:hAnsi="宋体" w:eastAsia="宋体" w:cs="宋体"/>
                <w:snapToGrid w:val="0"/>
                <w:color w:val="000000"/>
                <w:spacing w:val="7"/>
                <w:kern w:val="0"/>
                <w:sz w:val="13"/>
                <w:szCs w:val="13"/>
                <w:lang w:val="en-US" w:eastAsia="en-US" w:bidi="ar-SA"/>
              </w:rPr>
              <w:t>пояснение</w:t>
            </w:r>
          </w:p>
        </w:tc>
      </w:tr>
      <w:tr w14:paraId="08660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717" w:type="dxa"/>
            <w:vAlign w:val="top"/>
          </w:tcPr>
          <w:p w14:paraId="7A1AFF9A">
            <w:pPr>
              <w:pStyle w:val="6"/>
              <w:spacing w:before="39" w:line="220"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Основное питание в норме</w:t>
            </w:r>
          </w:p>
        </w:tc>
        <w:tc>
          <w:tcPr>
            <w:tcW w:w="3816" w:type="dxa"/>
            <w:vAlign w:val="top"/>
          </w:tcPr>
          <w:p w14:paraId="29659183">
            <w:pPr>
              <w:pStyle w:val="6"/>
              <w:spacing w:before="39"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В нормальных условиях работы зелёная индикаторная лампа горит постоянно.</w:t>
            </w:r>
          </w:p>
        </w:tc>
      </w:tr>
      <w:tr w14:paraId="4A742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17" w:type="dxa"/>
            <w:vAlign w:val="top"/>
          </w:tcPr>
          <w:p w14:paraId="6158BBF7">
            <w:pPr>
              <w:pStyle w:val="6"/>
              <w:spacing w:before="49" w:line="219"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Неисправность основного питания</w:t>
            </w:r>
          </w:p>
        </w:tc>
        <w:tc>
          <w:tcPr>
            <w:tcW w:w="3816" w:type="dxa"/>
            <w:vAlign w:val="top"/>
          </w:tcPr>
          <w:p w14:paraId="2D9E9E72">
            <w:pPr>
              <w:pStyle w:val="6"/>
              <w:spacing w:before="49"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Жёлтая индикаторная лампа горит постоянно после отключения основного питания (гаснет при восстановлении основного питания).</w:t>
            </w:r>
          </w:p>
        </w:tc>
      </w:tr>
      <w:tr w14:paraId="711D6B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17" w:type="dxa"/>
            <w:vAlign w:val="top"/>
          </w:tcPr>
          <w:p w14:paraId="3DE76208">
            <w:pPr>
              <w:pStyle w:val="6"/>
              <w:spacing w:before="50" w:line="220"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Резервное питание работает нормально</w:t>
            </w:r>
          </w:p>
        </w:tc>
        <w:tc>
          <w:tcPr>
            <w:tcW w:w="3816" w:type="dxa"/>
            <w:vAlign w:val="top"/>
          </w:tcPr>
          <w:p w14:paraId="0345D833">
            <w:pPr>
              <w:pStyle w:val="6"/>
              <w:spacing w:before="50"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В нормальных условиях работы зелёная индикаторная лампа горит постоянно.</w:t>
            </w:r>
          </w:p>
        </w:tc>
      </w:tr>
      <w:tr w14:paraId="463EC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717" w:type="dxa"/>
            <w:vAlign w:val="top"/>
          </w:tcPr>
          <w:p w14:paraId="712B5628">
            <w:pPr>
              <w:pStyle w:val="6"/>
              <w:spacing w:before="41" w:line="219"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Неисправность резервного питания</w:t>
            </w:r>
          </w:p>
        </w:tc>
        <w:tc>
          <w:tcPr>
            <w:tcW w:w="3816" w:type="dxa"/>
            <w:vAlign w:val="top"/>
          </w:tcPr>
          <w:p w14:paraId="79380340">
            <w:pPr>
              <w:pStyle w:val="6"/>
              <w:spacing w:before="41"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Жёлтая индикаторная лампа горит постоянно после отключения резервного питания (гаснет при восстановлении резервного питания).</w:t>
            </w:r>
          </w:p>
        </w:tc>
      </w:tr>
      <w:tr w14:paraId="63B39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17" w:type="dxa"/>
            <w:vAlign w:val="top"/>
          </w:tcPr>
          <w:p w14:paraId="5D16FD81">
            <w:pPr>
              <w:pStyle w:val="6"/>
              <w:spacing w:before="51" w:line="220"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индикатор зарядки</w:t>
            </w:r>
          </w:p>
        </w:tc>
        <w:tc>
          <w:tcPr>
            <w:tcW w:w="3816" w:type="dxa"/>
            <w:vAlign w:val="top"/>
          </w:tcPr>
          <w:p w14:paraId="4E429B10">
            <w:pPr>
              <w:pStyle w:val="6"/>
              <w:spacing w:before="51"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Индикатор резервного питания не горит при полной зарядке, но мигает красным во время зарядки.</w:t>
            </w:r>
          </w:p>
        </w:tc>
      </w:tr>
      <w:tr w14:paraId="2D31A2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17" w:type="dxa"/>
            <w:vAlign w:val="top"/>
          </w:tcPr>
          <w:p w14:paraId="0E056198">
            <w:pPr>
              <w:pStyle w:val="6"/>
              <w:spacing w:before="52" w:line="219"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Сигнализация 1-го уровня</w:t>
            </w:r>
          </w:p>
        </w:tc>
        <w:tc>
          <w:tcPr>
            <w:tcW w:w="3816" w:type="dxa"/>
            <w:vAlign w:val="top"/>
          </w:tcPr>
          <w:p w14:paraId="1C097161">
            <w:pPr>
              <w:pStyle w:val="6"/>
              <w:spacing w:before="52"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Когда концентрация газоанализатора превышает 20% нижнего предела взрываемости (LEL), красная индикаторная лампа горит постоянно.</w:t>
            </w:r>
          </w:p>
        </w:tc>
      </w:tr>
      <w:tr w14:paraId="67A33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717" w:type="dxa"/>
            <w:vAlign w:val="top"/>
          </w:tcPr>
          <w:p w14:paraId="2C6A30AE">
            <w:pPr>
              <w:pStyle w:val="6"/>
              <w:spacing w:before="43" w:line="219"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Вторичная сигнализация</w:t>
            </w:r>
          </w:p>
        </w:tc>
        <w:tc>
          <w:tcPr>
            <w:tcW w:w="3816" w:type="dxa"/>
            <w:vAlign w:val="top"/>
          </w:tcPr>
          <w:p w14:paraId="077559FA">
            <w:pPr>
              <w:pStyle w:val="6"/>
              <w:spacing w:before="43"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Красная индикаторная лампа горит постоянно, когда концентрация газоанализатора превышает 50% нижнего предела взрываемости (LEL).</w:t>
            </w:r>
          </w:p>
        </w:tc>
      </w:tr>
      <w:tr w14:paraId="0CF52E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17" w:type="dxa"/>
            <w:vAlign w:val="top"/>
          </w:tcPr>
          <w:p w14:paraId="48878FD3">
            <w:pPr>
              <w:pStyle w:val="6"/>
              <w:spacing w:before="53" w:line="219" w:lineRule="auto"/>
              <w:ind w:left="88"/>
              <w:rPr>
                <w:rFonts w:hint="default"/>
                <w:lang w:val="en-US"/>
              </w:rPr>
            </w:pPr>
            <w:r>
              <w:rPr>
                <w:rFonts w:ascii="Times New Roman" w:hAnsi="宋体" w:eastAsia="宋体" w:cs="宋体"/>
                <w:snapToGrid w:val="0"/>
                <w:color w:val="000000"/>
                <w:spacing w:val="-1"/>
                <w:kern w:val="0"/>
                <w:sz w:val="13"/>
                <w:szCs w:val="13"/>
                <w:lang w:val="en-US" w:eastAsia="en-US" w:bidi="ar-SA"/>
              </w:rPr>
              <w:t>Неисправность связи</w:t>
            </w:r>
          </w:p>
        </w:tc>
        <w:tc>
          <w:tcPr>
            <w:tcW w:w="3816" w:type="dxa"/>
            <w:vAlign w:val="top"/>
          </w:tcPr>
          <w:p w14:paraId="2B461894">
            <w:pPr>
              <w:pStyle w:val="6"/>
              <w:spacing w:before="53"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Жёлтая индикаторная лампа горит постоянно при отключении газоанализатора.</w:t>
            </w:r>
          </w:p>
        </w:tc>
      </w:tr>
      <w:tr w14:paraId="4FA57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717" w:type="dxa"/>
            <w:vAlign w:val="top"/>
          </w:tcPr>
          <w:p w14:paraId="2EE9C93B">
            <w:pPr>
              <w:pStyle w:val="6"/>
              <w:spacing w:before="44" w:line="219"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системная неисправность</w:t>
            </w:r>
          </w:p>
        </w:tc>
        <w:tc>
          <w:tcPr>
            <w:tcW w:w="3816" w:type="dxa"/>
            <w:vAlign w:val="top"/>
          </w:tcPr>
          <w:p w14:paraId="219D0111">
            <w:pPr>
              <w:pStyle w:val="6"/>
              <w:spacing w:before="44"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Жёлтая индикаторная лампа горит постоянно, когда контроллер выдаёт сигнал любого типа неисправности.</w:t>
            </w:r>
          </w:p>
        </w:tc>
      </w:tr>
      <w:tr w14:paraId="4051D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4" w:hRule="atLeast"/>
        </w:trPr>
        <w:tc>
          <w:tcPr>
            <w:tcW w:w="717" w:type="dxa"/>
            <w:vAlign w:val="top"/>
          </w:tcPr>
          <w:p w14:paraId="066B8B6D">
            <w:pPr>
              <w:pStyle w:val="6"/>
              <w:spacing w:before="56" w:line="221"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Индикация глушения звука</w:t>
            </w:r>
          </w:p>
        </w:tc>
        <w:tc>
          <w:tcPr>
            <w:tcW w:w="3816" w:type="dxa"/>
            <w:vAlign w:val="top"/>
          </w:tcPr>
          <w:p w14:paraId="0C8F4FD9">
            <w:pPr>
              <w:pStyle w:val="6"/>
              <w:spacing w:before="55"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Контроллер издаёт звуковой сигнал сигнализации, и после подавления звука красная индикаторная лампа горит постоянно.</w:t>
            </w:r>
          </w:p>
        </w:tc>
      </w:tr>
    </w:tbl>
    <w:p w14:paraId="562A0E6E">
      <w:pPr>
        <w:pStyle w:val="2"/>
        <w:spacing w:before="117" w:line="221" w:lineRule="auto"/>
        <w:ind w:left="11"/>
        <w:rPr>
          <w:rFonts w:hint="default"/>
          <w:lang w:val="en-US"/>
        </w:rPr>
      </w:pPr>
      <w:r>
        <w:rPr>
          <w:rFonts w:ascii="Times New Roman" w:hAnsi="黑体" w:eastAsia="黑体" w:cs="黑体"/>
          <w:b/>
          <w:bCs/>
          <w:snapToGrid w:val="0"/>
          <w:color w:val="000000"/>
          <w:spacing w:val="4"/>
          <w:kern w:val="0"/>
          <w:sz w:val="12"/>
          <w:szCs w:val="12"/>
          <w:lang w:val="en-US" w:eastAsia="en-US" w:bidi="ar-SA"/>
        </w:rPr>
        <w:t>5.4 Описание функций меню</w:t>
      </w:r>
    </w:p>
    <w:p w14:paraId="3207C5C4">
      <w:pPr>
        <w:pStyle w:val="2"/>
        <w:spacing w:before="63" w:line="293" w:lineRule="auto"/>
        <w:ind w:right="56" w:firstLine="220"/>
        <w:rPr>
          <w:rFonts w:hint="default"/>
          <w:lang w:val="en-US"/>
        </w:rPr>
      </w:pPr>
      <w:r>
        <w:rPr>
          <w:rFonts w:ascii="Times New Roman"/>
        </w:rPr>
        <w:drawing>
          <wp:anchor distT="0" distB="0" distL="0" distR="0" simplePos="0" relativeHeight="251678720" behindDoc="0" locked="0" layoutInCell="1" allowOverlap="1">
            <wp:simplePos x="0" y="0"/>
            <wp:positionH relativeFrom="column">
              <wp:posOffset>1523365</wp:posOffset>
            </wp:positionH>
            <wp:positionV relativeFrom="paragraph">
              <wp:posOffset>275590</wp:posOffset>
            </wp:positionV>
            <wp:extent cx="1295400" cy="984250"/>
            <wp:effectExtent l="0" t="0" r="0" b="6350"/>
            <wp:wrapNone/>
            <wp:docPr id="25" name="IM 56"/>
            <wp:cNvGraphicFramePr/>
            <a:graphic xmlns:a="http://schemas.openxmlformats.org/drawingml/2006/main">
              <a:graphicData uri="http://schemas.openxmlformats.org/drawingml/2006/picture">
                <pic:pic xmlns:pic="http://schemas.openxmlformats.org/drawingml/2006/picture">
                  <pic:nvPicPr>
                    <pic:cNvPr id="25" name="IM 56"/>
                    <pic:cNvPicPr/>
                  </pic:nvPicPr>
                  <pic:blipFill>
                    <a:blip r:embed="rId50"/>
                    <a:stretch>
                      <a:fillRect/>
                    </a:stretch>
                  </pic:blipFill>
                  <pic:spPr>
                    <a:xfrm>
                      <a:off x="0" y="0"/>
                      <a:ext cx="1295405" cy="984265"/>
                    </a:xfrm>
                    <a:prstGeom prst="rect">
                      <a:avLst/>
                    </a:prstGeom>
                  </pic:spPr>
                </pic:pic>
              </a:graphicData>
            </a:graphic>
          </wp:anchor>
        </w:drawing>
      </w:r>
      <w:r>
        <w:rPr>
          <w:rFonts w:ascii="Times New Roman" w:hAnsi="黑体" w:eastAsia="黑体" w:cs="黑体"/>
          <w:snapToGrid w:val="0"/>
          <w:color w:val="000000"/>
          <w:spacing w:val="4"/>
          <w:kern w:val="0"/>
          <w:sz w:val="12"/>
          <w:szCs w:val="12"/>
          <w:lang w:val="en-US" w:eastAsia="en-US" w:bidi="ar-SA"/>
        </w:rPr>
        <w:t>Контроллер предоставляет обширные возможности настройки. Для входа в интерфейс главного меню нажмите кнопку меню, введите пароль "1111" на сенсорном экране, подтвердите и снова нажмите OK.</w:t>
      </w:r>
    </w:p>
    <w:p w14:paraId="6777FBBB">
      <w:pPr>
        <w:spacing w:line="1549" w:lineRule="exact"/>
        <w:ind w:firstLine="150"/>
      </w:pPr>
      <w:r>
        <w:rPr>
          <w:position w:val="-30"/>
        </w:rPr>
        <w:drawing>
          <wp:inline distT="0" distB="0" distL="0" distR="0">
            <wp:extent cx="1295400" cy="98361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51"/>
                    <a:stretch>
                      <a:fillRect/>
                    </a:stretch>
                  </pic:blipFill>
                  <pic:spPr>
                    <a:xfrm>
                      <a:off x="0" y="0"/>
                      <a:ext cx="1295405" cy="984213"/>
                    </a:xfrm>
                    <a:prstGeom prst="rect">
                      <a:avLst/>
                    </a:prstGeom>
                  </pic:spPr>
                </pic:pic>
              </a:graphicData>
            </a:graphic>
          </wp:inline>
        </w:drawing>
      </w:r>
    </w:p>
    <w:p w14:paraId="6637E0DC">
      <w:pPr>
        <w:spacing w:line="1549" w:lineRule="exact"/>
        <w:sectPr>
          <w:footerReference r:id="rId14" w:type="default"/>
          <w:pgSz w:w="6030" w:h="8300"/>
          <w:pgMar w:top="705" w:right="755" w:bottom="539" w:left="709" w:header="0" w:footer="449" w:gutter="0"/>
          <w:cols w:space="720" w:num="1"/>
        </w:sectPr>
      </w:pPr>
    </w:p>
    <w:p w14:paraId="7D67ABFC">
      <w:pPr>
        <w:pStyle w:val="2"/>
        <w:spacing w:before="31" w:line="351" w:lineRule="auto"/>
        <w:ind w:left="21" w:right="87" w:firstLine="230"/>
        <w:rPr>
          <w:rFonts w:hint="default"/>
          <w:lang w:val="en-US"/>
        </w:rPr>
      </w:pPr>
      <w:r>
        <w:rPr>
          <w:rFonts w:ascii="Times New Roman" w:hAnsi="黑体" w:eastAsia="黑体" w:cs="黑体"/>
          <w:b/>
          <w:bCs/>
          <w:snapToGrid w:val="0"/>
          <w:color w:val="000000"/>
          <w:spacing w:val="2"/>
          <w:kern w:val="0"/>
          <w:sz w:val="12"/>
          <w:szCs w:val="12"/>
          <w:lang w:val="en-US" w:eastAsia="en-US" w:bidi="ar-SA"/>
        </w:rPr>
        <w:t>Примечание: Пункты меню контроллера проходят заводскую проверку. Если необходимо изменить ключевые параметры, перед внесением любых изменений рекомендуется проконсультироваться с производителем. Самовольное внесение изменений строго запрещено.</w:t>
      </w:r>
    </w:p>
    <w:p w14:paraId="7F0511FC">
      <w:pPr>
        <w:pStyle w:val="2"/>
        <w:spacing w:before="54" w:line="276" w:lineRule="auto"/>
        <w:ind w:left="19" w:firstLine="239"/>
        <w:rPr>
          <w:rFonts w:hint="default"/>
          <w:lang w:val="en-US"/>
        </w:rPr>
      </w:pPr>
      <w:r>
        <w:rPr>
          <w:rFonts w:ascii="Times New Roman" w:hAnsi="黑体" w:eastAsia="黑体" w:cs="黑体"/>
          <w:snapToGrid w:val="0"/>
          <w:color w:val="000000"/>
          <w:spacing w:val="4"/>
          <w:kern w:val="0"/>
          <w:sz w:val="12"/>
          <w:szCs w:val="12"/>
          <w:lang w:val="en-US" w:eastAsia="en-US" w:bidi="ar-SA"/>
        </w:rPr>
        <w:t>(1) Записи сигнализаций: при нажатии записей сигнализаций на экране можно запросить записи исторических сигнализаций, которые чётко отображают недавние записи сигнализаций мониторинга. Для хранения большого количества записей сигнализаций необходимо вставить SD-карту памяти в материнскую плату, как показано на рисунке 5-1.</w:t>
      </w:r>
    </w:p>
    <w:p w14:paraId="207C345E">
      <w:pPr>
        <w:pStyle w:val="2"/>
        <w:spacing w:before="91" w:line="299" w:lineRule="auto"/>
        <w:ind w:left="19" w:right="85" w:firstLine="239"/>
        <w:rPr>
          <w:rFonts w:hint="default"/>
          <w:lang w:val="en-US"/>
        </w:rPr>
      </w:pPr>
      <w:r>
        <w:rPr>
          <w:rFonts w:ascii="Times New Roman" w:hAnsi="黑体" w:eastAsia="黑体" w:cs="黑体"/>
          <w:snapToGrid w:val="0"/>
          <w:color w:val="000000"/>
          <w:spacing w:val="4"/>
          <w:kern w:val="0"/>
          <w:sz w:val="12"/>
          <w:szCs w:val="12"/>
          <w:lang w:val="en-US" w:eastAsia="en-US" w:bidi="ar-SA"/>
        </w:rPr>
        <w:t>(2) Историческая кривая: при нажатии исторической кривой на экране отображаются кривые изменения значений концентрации газа по каналам за заданный период времени до текущего момента. Клавиша ▲ V на экране позволяет регулировать настройки отображения каналов, как показано на рисунке 5-2.</w:t>
      </w:r>
    </w:p>
    <w:p w14:paraId="1EC13DB2">
      <w:pPr>
        <w:spacing w:before="2" w:line="1570" w:lineRule="exact"/>
        <w:ind w:firstLine="159"/>
      </w:pPr>
      <w:r>
        <w:drawing>
          <wp:anchor distT="0" distB="0" distL="0" distR="0" simplePos="0" relativeHeight="251661312" behindDoc="0" locked="0" layoutInCell="1" allowOverlap="1">
            <wp:simplePos x="0" y="0"/>
            <wp:positionH relativeFrom="column">
              <wp:posOffset>1555115</wp:posOffset>
            </wp:positionH>
            <wp:positionV relativeFrom="paragraph">
              <wp:posOffset>1270</wp:posOffset>
            </wp:positionV>
            <wp:extent cx="1314450" cy="996950"/>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52"/>
                    <a:stretch>
                      <a:fillRect/>
                    </a:stretch>
                  </pic:blipFill>
                  <pic:spPr>
                    <a:xfrm>
                      <a:off x="0" y="0"/>
                      <a:ext cx="1314436" cy="996914"/>
                    </a:xfrm>
                    <a:prstGeom prst="rect">
                      <a:avLst/>
                    </a:prstGeom>
                  </pic:spPr>
                </pic:pic>
              </a:graphicData>
            </a:graphic>
          </wp:anchor>
        </w:drawing>
      </w:r>
      <w:r>
        <w:rPr>
          <w:position w:val="-31"/>
        </w:rPr>
        <w:drawing>
          <wp:inline distT="0" distB="0" distL="0" distR="0">
            <wp:extent cx="1313815" cy="99631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53"/>
                    <a:stretch>
                      <a:fillRect/>
                    </a:stretch>
                  </pic:blipFill>
                  <pic:spPr>
                    <a:xfrm>
                      <a:off x="0" y="0"/>
                      <a:ext cx="1314436" cy="996914"/>
                    </a:xfrm>
                    <a:prstGeom prst="rect">
                      <a:avLst/>
                    </a:prstGeom>
                  </pic:spPr>
                </pic:pic>
              </a:graphicData>
            </a:graphic>
          </wp:inline>
        </w:drawing>
      </w:r>
    </w:p>
    <w:p w14:paraId="1A0C4EF6">
      <w:pPr>
        <w:pStyle w:val="2"/>
        <w:spacing w:before="55" w:line="222" w:lineRule="auto"/>
        <w:ind w:left="1029"/>
        <w:rPr>
          <w:rFonts w:hint="default"/>
          <w:lang w:val="en-US"/>
        </w:rPr>
      </w:pPr>
      <w:r>
        <w:rPr>
          <w:rFonts w:ascii="Times New Roman" w:hAnsi="黑体" w:eastAsia="黑体" w:cs="黑体"/>
          <w:snapToGrid w:val="0"/>
          <w:color w:val="000000"/>
          <w:spacing w:val="5"/>
          <w:kern w:val="0"/>
          <w:sz w:val="12"/>
          <w:szCs w:val="12"/>
          <w:lang w:val="en-US" w:eastAsia="en-US" w:bidi="ar-SA"/>
        </w:rPr>
        <w:t>Рисунок 5-1 Рисунок 5-2 Рисунок 5-1 Рисунок 5-2</w:t>
      </w:r>
    </w:p>
    <w:p w14:paraId="70C72DE1">
      <w:pPr>
        <w:pStyle w:val="2"/>
        <w:spacing w:before="50" w:line="268" w:lineRule="auto"/>
        <w:ind w:left="19" w:right="84" w:firstLine="239"/>
        <w:rPr>
          <w:rFonts w:hint="default"/>
          <w:lang w:val="en-US"/>
        </w:rPr>
      </w:pPr>
      <w:r>
        <w:rPr>
          <w:rFonts w:ascii="Times New Roman" w:hAnsi="黑体" w:eastAsia="黑体" w:cs="黑体"/>
          <w:snapToGrid w:val="0"/>
          <w:color w:val="000000"/>
          <w:spacing w:val="4"/>
          <w:kern w:val="0"/>
          <w:sz w:val="12"/>
          <w:szCs w:val="12"/>
          <w:lang w:val="en-US" w:eastAsia="en-US" w:bidi="ar-SA"/>
        </w:rPr>
        <w:t>(3) Настройка порога предупредительной сигнализации: используется для настройки нижнего порога сигнализации датчиков. Данное изделие позволяет изменять значение нижнего предельного порога сигнализации с помощью сенсорного экрана. Для настройки порога нажмите кнопку ввода на экране, введите требуемое значение предупредительной сигнализации и нажмите "Сохранить" для завершения изменения. Как показано на рисунке 5-3.</w:t>
      </w:r>
    </w:p>
    <w:p w14:paraId="7FBD177A">
      <w:pPr>
        <w:pStyle w:val="2"/>
        <w:spacing w:before="76" w:line="219" w:lineRule="auto"/>
        <w:ind w:left="19"/>
        <w:rPr>
          <w:rFonts w:hint="default" w:ascii="宋体" w:hAnsi="宋体" w:eastAsia="宋体" w:cs="宋体"/>
          <w:lang w:val="en-US"/>
        </w:rPr>
      </w:pPr>
      <w:r>
        <w:rPr>
          <w:rFonts w:ascii="Times New Roman" w:hAnsi="宋体" w:eastAsia="宋体" w:cs="宋体"/>
          <w:snapToGrid w:val="0"/>
          <w:color w:val="000000"/>
          <w:spacing w:val="8"/>
          <w:kern w:val="0"/>
          <w:sz w:val="12"/>
          <w:szCs w:val="12"/>
          <w:lang w:val="en-US" w:eastAsia="en-US" w:bidi="ar-SA"/>
        </w:rPr>
        <w:t>(Примечание: значение нижнего порога по умолчанию для данного изделия составляет 20% LEL, регулируемый диапазон — 0–99% LEL.)</w:t>
      </w:r>
    </w:p>
    <w:p w14:paraId="084953EE">
      <w:pPr>
        <w:pStyle w:val="2"/>
        <w:spacing w:before="83" w:line="283" w:lineRule="auto"/>
        <w:ind w:left="19" w:right="84" w:firstLine="239"/>
        <w:rPr>
          <w:rFonts w:hint="default"/>
          <w:lang w:val="en-US"/>
        </w:rPr>
      </w:pPr>
      <w:r>
        <w:rPr>
          <w:rFonts w:ascii="Times New Roman" w:hAnsi="黑体" w:eastAsia="黑体" w:cs="黑体"/>
          <w:snapToGrid w:val="0"/>
          <w:color w:val="000000"/>
          <w:spacing w:val="4"/>
          <w:kern w:val="0"/>
          <w:sz w:val="12"/>
          <w:szCs w:val="12"/>
          <w:lang w:val="en-US" w:eastAsia="en-US" w:bidi="ar-SA"/>
        </w:rPr>
        <w:t>(4) Настройка аварийной сигнализации: используется для настройки верхнего порога сигнализации датчиков. Данное изделие позволяет изменять значение верхнего предельного порога сигнализации с помощью сенсорного экрана. Для установки значения аварийной сигнализации нажмите кнопку ввода на экране, введите требуемый порог и нажмите "Сохранить" для завершения настройки. Как показано на рисунке 5-4.</w:t>
      </w:r>
    </w:p>
    <w:p w14:paraId="04AC044C">
      <w:pPr>
        <w:pStyle w:val="2"/>
        <w:spacing w:before="97" w:line="219" w:lineRule="auto"/>
        <w:ind w:left="19"/>
        <w:rPr>
          <w:rFonts w:hint="default" w:ascii="宋体" w:hAnsi="宋体" w:eastAsia="宋体" w:cs="宋体"/>
          <w:lang w:val="en-US"/>
        </w:rPr>
      </w:pPr>
      <w:r>
        <w:rPr>
          <w:rFonts w:ascii="Times New Roman"/>
        </w:rPr>
        <w:drawing>
          <wp:anchor distT="0" distB="0" distL="0" distR="0" simplePos="0" relativeHeight="251679744" behindDoc="0" locked="0" layoutInCell="1" allowOverlap="1">
            <wp:simplePos x="0" y="0"/>
            <wp:positionH relativeFrom="column">
              <wp:posOffset>1555115</wp:posOffset>
            </wp:positionH>
            <wp:positionV relativeFrom="paragraph">
              <wp:posOffset>167005</wp:posOffset>
            </wp:positionV>
            <wp:extent cx="1320800" cy="1009650"/>
            <wp:effectExtent l="0" t="0" r="0" b="6350"/>
            <wp:wrapNone/>
            <wp:docPr id="27" name="IM 64"/>
            <wp:cNvGraphicFramePr/>
            <a:graphic xmlns:a="http://schemas.openxmlformats.org/drawingml/2006/main">
              <a:graphicData uri="http://schemas.openxmlformats.org/drawingml/2006/picture">
                <pic:pic xmlns:pic="http://schemas.openxmlformats.org/drawingml/2006/picture">
                  <pic:nvPicPr>
                    <pic:cNvPr id="27" name="IM 64"/>
                    <pic:cNvPicPr/>
                  </pic:nvPicPr>
                  <pic:blipFill>
                    <a:blip r:embed="rId54"/>
                    <a:stretch>
                      <a:fillRect/>
                    </a:stretch>
                  </pic:blipFill>
                  <pic:spPr>
                    <a:xfrm>
                      <a:off x="0" y="0"/>
                      <a:ext cx="1320792" cy="1009669"/>
                    </a:xfrm>
                    <a:prstGeom prst="rect">
                      <a:avLst/>
                    </a:prstGeom>
                  </pic:spPr>
                </pic:pic>
              </a:graphicData>
            </a:graphic>
          </wp:anchor>
        </w:drawing>
      </w:r>
      <w:r>
        <w:rPr>
          <w:rFonts w:ascii="Times New Roman" w:hAnsi="宋体" w:eastAsia="宋体" w:cs="宋体"/>
          <w:snapToGrid w:val="0"/>
          <w:color w:val="000000"/>
          <w:spacing w:val="8"/>
          <w:kern w:val="0"/>
          <w:sz w:val="12"/>
          <w:szCs w:val="12"/>
          <w:lang w:val="en-US" w:eastAsia="en-US" w:bidi="ar-SA"/>
        </w:rPr>
        <w:t>(Примечание: значение верхнего порога по умолчанию для данного изделия составляет 50% LEL, регулируемый диапазон — 0–99% LEL.)</w:t>
      </w:r>
    </w:p>
    <w:p w14:paraId="03809461">
      <w:pPr>
        <w:spacing w:before="24" w:line="1560" w:lineRule="exact"/>
        <w:ind w:firstLine="159"/>
      </w:pPr>
      <w:r>
        <w:rPr>
          <w:position w:val="-31"/>
        </w:rPr>
        <w:drawing>
          <wp:inline distT="0" distB="0" distL="0" distR="0">
            <wp:extent cx="1313815" cy="98996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55"/>
                    <a:stretch>
                      <a:fillRect/>
                    </a:stretch>
                  </pic:blipFill>
                  <pic:spPr>
                    <a:xfrm>
                      <a:off x="0" y="0"/>
                      <a:ext cx="1314436" cy="990590"/>
                    </a:xfrm>
                    <a:prstGeom prst="rect">
                      <a:avLst/>
                    </a:prstGeom>
                  </pic:spPr>
                </pic:pic>
              </a:graphicData>
            </a:graphic>
          </wp:inline>
        </w:drawing>
      </w:r>
    </w:p>
    <w:p w14:paraId="7C20F880">
      <w:pPr>
        <w:pStyle w:val="2"/>
        <w:spacing w:before="35" w:line="222" w:lineRule="auto"/>
        <w:ind w:left="999"/>
        <w:rPr>
          <w:rFonts w:hint="default"/>
          <w:lang w:val="en-US"/>
        </w:rPr>
      </w:pPr>
      <w:r>
        <w:rPr>
          <w:rFonts w:ascii="Times New Roman"/>
        </w:rPr>
        <mc:AlternateContent>
          <mc:Choice Requires="wps">
            <w:drawing>
              <wp:anchor distT="0" distB="0" distL="114300" distR="114300" simplePos="0" relativeHeight="251680768" behindDoc="0" locked="0" layoutInCell="1" allowOverlap="1">
                <wp:simplePos x="0" y="0"/>
                <wp:positionH relativeFrom="column">
                  <wp:posOffset>2069465</wp:posOffset>
                </wp:positionH>
                <wp:positionV relativeFrom="paragraph">
                  <wp:posOffset>9525</wp:posOffset>
                </wp:positionV>
                <wp:extent cx="224155" cy="117475"/>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224155" cy="117475"/>
                        </a:xfrm>
                        <a:prstGeom prst="rect">
                          <a:avLst/>
                        </a:prstGeom>
                        <a:noFill/>
                        <a:ln>
                          <a:noFill/>
                        </a:ln>
                      </wps:spPr>
                      <wps:txbx>
                        <w:txbxContent>
                          <w:p w14:paraId="7D1E7214">
                            <w:pPr>
                              <w:pStyle w:val="2"/>
                              <w:spacing w:before="20" w:line="222" w:lineRule="auto"/>
                              <w:ind w:left="20"/>
                              <w:rPr>
                                <w:rFonts w:hint="default"/>
                                <w:highlight w:val="yellow"/>
                                <w:lang w:val="en-US"/>
                              </w:rPr>
                            </w:pPr>
                            <w:r>
                              <w:rPr>
                                <w:rFonts w:ascii="Times New Roman" w:hAnsi="黑体" w:eastAsia="黑体" w:cs="黑体"/>
                                <w:snapToGrid w:val="0"/>
                                <w:color w:val="000000"/>
                                <w:spacing w:val="3"/>
                                <w:kern w:val="0"/>
                                <w:sz w:val="12"/>
                                <w:szCs w:val="12"/>
                                <w:highlight w:val="yellow"/>
                                <w:lang w:val="en-US" w:eastAsia="en-US" w:bidi="ar-SA"/>
                              </w:rPr>
                              <w:t>график 5-4</w:t>
                            </w:r>
                          </w:p>
                        </w:txbxContent>
                      </wps:txbx>
                      <wps:bodyPr lIns="0" tIns="0" rIns="0" bIns="0" upright="1"/>
                    </wps:wsp>
                  </a:graphicData>
                </a:graphic>
              </wp:anchor>
            </w:drawing>
          </mc:Choice>
          <mc:Fallback>
            <w:pict>
              <v:shape id="_x0000_s1026" o:spid="_x0000_s1026" o:spt="202" type="#_x0000_t202" style="position:absolute;left:0pt;margin-left:162.95pt;margin-top:0.75pt;height:9.25pt;width:17.65pt;z-index:251680768;mso-width-relative:page;mso-height-relative:page;" filled="f" stroked="f" coordsize="21600,21600" o:gfxdata="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bLJse1wAAAAgBAAAPAAAAAAAAAAEAIAAAACIAAABkcnMvZG93bnJldi54bWxQSwEC&#10;FAAUAAAACACHTuJAP/y6iLwBAABzAwAADgAAAAAAAAABACAAAAAmAQAAZHJzL2Uyb0RvYy54bWxQ&#10;SwUGAAAAAAYABgBZAQAAVAUAAAAA&#10;">
                <v:fill on="f" focussize="0,0"/>
                <v:stroke on="f"/>
                <v:imagedata o:title=""/>
                <o:lock v:ext="edit" aspectratio="f"/>
                <v:textbox inset="0mm,0mm,0mm,0mm">
                  <w:txbxContent>
                    <w:p w14:paraId="7D1E7214">
                      <w:pPr>
                        <w:pStyle w:val="2"/>
                        <w:spacing w:before="20" w:line="222" w:lineRule="auto"/>
                        <w:ind w:left="20"/>
                        <w:rPr>
                          <w:rFonts w:hint="default"/>
                          <w:highlight w:val="yellow"/>
                          <w:lang w:val="en-US"/>
                        </w:rPr>
                      </w:pPr>
                      <w:r>
                        <w:rPr>
                          <w:rFonts w:ascii="Times New Roman" w:hAnsi="黑体" w:eastAsia="黑体" w:cs="黑体"/>
                          <w:snapToGrid w:val="0"/>
                          <w:color w:val="000000"/>
                          <w:spacing w:val="3"/>
                          <w:kern w:val="0"/>
                          <w:sz w:val="12"/>
                          <w:szCs w:val="12"/>
                          <w:highlight w:val="yellow"/>
                          <w:lang w:val="en-US" w:eastAsia="en-US" w:bidi="ar-SA"/>
                        </w:rPr>
                        <w:t>график 5-4</w:t>
                      </w:r>
                    </w:p>
                  </w:txbxContent>
                </v:textbox>
              </v:shape>
            </w:pict>
          </mc:Fallback>
        </mc:AlternateContent>
      </w:r>
      <w:r>
        <w:rPr>
          <w:rFonts w:ascii="Times New Roman" w:hAnsi="黑体" w:eastAsia="黑体" w:cs="黑体"/>
          <w:snapToGrid w:val="0"/>
          <w:color w:val="000000"/>
          <w:spacing w:val="4"/>
          <w:kern w:val="0"/>
          <w:sz w:val="12"/>
          <w:szCs w:val="12"/>
          <w:lang w:val="en-US" w:eastAsia="en-US" w:bidi="ar-SA"/>
        </w:rPr>
        <w:t>график 5-3</w:t>
      </w:r>
    </w:p>
    <w:p w14:paraId="7E25EC92">
      <w:pPr>
        <w:pStyle w:val="2"/>
        <w:spacing w:before="29" w:line="351" w:lineRule="auto"/>
        <w:ind w:right="54" w:firstLine="259"/>
        <w:rPr>
          <w:rFonts w:hint="default"/>
          <w:lang w:val="en-US"/>
        </w:rPr>
      </w:pPr>
      <w:r>
        <w:rPr>
          <w:rFonts w:ascii="Times New Roman" w:hAnsi="黑体" w:eastAsia="黑体" w:cs="黑体"/>
          <w:snapToGrid w:val="0"/>
          <w:color w:val="000000"/>
          <w:spacing w:val="8"/>
          <w:kern w:val="0"/>
          <w:sz w:val="12"/>
          <w:szCs w:val="12"/>
          <w:lang w:val="en-US" w:eastAsia="en-US" w:bidi="ar-SA"/>
        </w:rPr>
        <w:t>(5) Настройка названия: нажмите клавишу ▲V на экране, чтобы изменить название обнаруживаемого газа, например метана, диоксида серы или угарного газа. Нажимайте клавишу ▲ для выбора названия целевого газа, затем после выбора нажмите "Сохранить". Как показано на рисунке 5-5.</w:t>
      </w:r>
    </w:p>
    <w:p w14:paraId="426AC06F">
      <w:pPr>
        <w:pStyle w:val="2"/>
        <w:spacing w:before="9" w:line="221" w:lineRule="auto"/>
        <w:ind w:left="19"/>
        <w:rPr>
          <w:rFonts w:hint="default"/>
          <w:lang w:val="en-US"/>
        </w:rPr>
      </w:pPr>
      <w:r>
        <w:rPr>
          <w:rFonts w:ascii="Times New Roman" w:hAnsi="黑体" w:eastAsia="黑体" w:cs="黑体"/>
          <w:snapToGrid w:val="0"/>
          <w:color w:val="000000"/>
          <w:spacing w:val="4"/>
          <w:kern w:val="0"/>
          <w:sz w:val="12"/>
          <w:szCs w:val="12"/>
          <w:lang w:val="en-US" w:eastAsia="en-US" w:bidi="ar-SA"/>
        </w:rPr>
        <w:t>Данное изделие по умолчанию настроено на обнаружение метана.</w:t>
      </w:r>
    </w:p>
    <w:p w14:paraId="3EC2F31D">
      <w:pPr>
        <w:spacing w:line="221" w:lineRule="auto"/>
        <w:sectPr>
          <w:footerReference r:id="rId15" w:type="default"/>
          <w:pgSz w:w="6030" w:h="8300"/>
          <w:pgMar w:top="705" w:right="609" w:bottom="538" w:left="700" w:header="0" w:footer="448" w:gutter="0"/>
          <w:cols w:space="720" w:num="1"/>
        </w:sectPr>
      </w:pPr>
    </w:p>
    <w:p w14:paraId="6AD01873">
      <w:pPr>
        <w:pStyle w:val="2"/>
        <w:spacing w:before="27" w:line="331" w:lineRule="auto"/>
        <w:ind w:right="64" w:firstLine="260"/>
        <w:jc w:val="both"/>
        <w:rPr>
          <w:rFonts w:hint="default"/>
          <w:sz w:val="13"/>
          <w:szCs w:val="13"/>
          <w:lang w:val="en-US"/>
        </w:rPr>
      </w:pPr>
      <w:r>
        <w:rPr>
          <w:rFonts w:ascii="Times New Roman"/>
        </w:rPr>
        <w:drawing>
          <wp:anchor distT="0" distB="0" distL="0" distR="0" simplePos="0" relativeHeight="251681792" behindDoc="1" locked="0" layoutInCell="1" allowOverlap="1">
            <wp:simplePos x="0" y="0"/>
            <wp:positionH relativeFrom="column">
              <wp:posOffset>57150</wp:posOffset>
            </wp:positionH>
            <wp:positionV relativeFrom="paragraph">
              <wp:posOffset>405130</wp:posOffset>
            </wp:positionV>
            <wp:extent cx="1314450" cy="1009650"/>
            <wp:effectExtent l="0" t="0" r="6350" b="6350"/>
            <wp:wrapNone/>
            <wp:docPr id="31" name="IM 68"/>
            <wp:cNvGraphicFramePr/>
            <a:graphic xmlns:a="http://schemas.openxmlformats.org/drawingml/2006/main">
              <a:graphicData uri="http://schemas.openxmlformats.org/drawingml/2006/picture">
                <pic:pic xmlns:pic="http://schemas.openxmlformats.org/drawingml/2006/picture">
                  <pic:nvPicPr>
                    <pic:cNvPr id="31" name="IM 68"/>
                    <pic:cNvPicPr/>
                  </pic:nvPicPr>
                  <pic:blipFill>
                    <a:blip r:embed="rId56"/>
                    <a:stretch>
                      <a:fillRect/>
                    </a:stretch>
                  </pic:blipFill>
                  <pic:spPr>
                    <a:xfrm>
                      <a:off x="0" y="0"/>
                      <a:ext cx="1314436" cy="1009617"/>
                    </a:xfrm>
                    <a:prstGeom prst="rect">
                      <a:avLst/>
                    </a:prstGeom>
                  </pic:spPr>
                </pic:pic>
              </a:graphicData>
            </a:graphic>
          </wp:anchor>
        </w:drawing>
      </w:r>
      <w:bookmarkStart w:id="5" w:name="bookmark11"/>
      <w:bookmarkEnd w:id="5"/>
      <w:r>
        <w:rPr>
          <w:rFonts w:ascii="Times New Roman" w:hAnsi="黑体" w:eastAsia="黑体" w:cs="黑体"/>
          <w:snapToGrid w:val="0"/>
          <w:color w:val="000000"/>
          <w:spacing w:val="2"/>
          <w:kern w:val="0"/>
          <w:sz w:val="13"/>
          <w:szCs w:val="13"/>
          <w:lang w:val="en-US" w:eastAsia="en-US" w:bidi="ar-SA"/>
        </w:rPr>
        <w:t>(6) Настройка номера позиции: задайте код местоположения газоанализатора на объекте для быстрого определения адреса при передаче сигнализации. Нажимайте клавишу ▲V на экране для настройки каналов газоанализаторов, затем нажмите "Ввод" для ручного ввода кода местоположения контроллера (не более 8 знаков, включая буквенно-цифровые символы). Сохраните настройки для завершения настройки, как показано на рисунке 5-6.</w:t>
      </w:r>
    </w:p>
    <w:p w14:paraId="734D403E">
      <w:pPr>
        <w:spacing w:line="258" w:lineRule="auto"/>
        <w:rPr>
          <w:rFonts w:ascii="Arial"/>
          <w:sz w:val="21"/>
        </w:rPr>
      </w:pPr>
    </w:p>
    <w:p w14:paraId="2F89463E">
      <w:pPr>
        <w:spacing w:line="258" w:lineRule="auto"/>
        <w:rPr>
          <w:rFonts w:ascii="Arial"/>
          <w:sz w:val="21"/>
        </w:rPr>
      </w:pPr>
    </w:p>
    <w:p w14:paraId="5DD2291D">
      <w:pPr>
        <w:spacing w:line="258" w:lineRule="auto"/>
        <w:rPr>
          <w:rFonts w:ascii="Arial"/>
          <w:sz w:val="21"/>
        </w:rPr>
      </w:pPr>
    </w:p>
    <w:p w14:paraId="32417C18">
      <w:pPr>
        <w:spacing w:line="259" w:lineRule="auto"/>
        <w:rPr>
          <w:rFonts w:ascii="Arial"/>
          <w:sz w:val="21"/>
        </w:rPr>
      </w:pPr>
    </w:p>
    <w:p w14:paraId="6317EBC1">
      <w:pPr>
        <w:spacing w:line="259" w:lineRule="auto"/>
        <w:rPr>
          <w:rFonts w:ascii="Arial"/>
          <w:sz w:val="21"/>
        </w:rPr>
      </w:pPr>
    </w:p>
    <w:p w14:paraId="566DB837">
      <w:pPr>
        <w:pStyle w:val="2"/>
        <w:spacing w:before="23" w:line="222" w:lineRule="auto"/>
        <w:ind w:left="3700"/>
        <w:rPr>
          <w:rFonts w:hint="default"/>
          <w:sz w:val="7"/>
          <w:szCs w:val="7"/>
          <w:lang w:val="en-US"/>
        </w:rPr>
      </w:pPr>
      <w:r>
        <w:rPr>
          <w:rFonts w:ascii="Times New Roman"/>
        </w:rPr>
        <w:drawing>
          <wp:anchor distT="0" distB="0" distL="0" distR="0" simplePos="0" relativeHeight="251682816" behindDoc="1" locked="0" layoutInCell="1" allowOverlap="1">
            <wp:simplePos x="0" y="0"/>
            <wp:positionH relativeFrom="column">
              <wp:posOffset>1511300</wp:posOffset>
            </wp:positionH>
            <wp:positionV relativeFrom="paragraph">
              <wp:posOffset>-881380</wp:posOffset>
            </wp:positionV>
            <wp:extent cx="1320800" cy="1022350"/>
            <wp:effectExtent l="0" t="0" r="0" b="19050"/>
            <wp:wrapNone/>
            <wp:docPr id="33" name="IM 70"/>
            <wp:cNvGraphicFramePr/>
            <a:graphic xmlns:a="http://schemas.openxmlformats.org/drawingml/2006/main">
              <a:graphicData uri="http://schemas.openxmlformats.org/drawingml/2006/picture">
                <pic:pic xmlns:pic="http://schemas.openxmlformats.org/drawingml/2006/picture">
                  <pic:nvPicPr>
                    <pic:cNvPr id="33" name="IM 70"/>
                    <pic:cNvPicPr/>
                  </pic:nvPicPr>
                  <pic:blipFill>
                    <a:blip r:embed="rId57"/>
                    <a:stretch>
                      <a:fillRect/>
                    </a:stretch>
                  </pic:blipFill>
                  <pic:spPr>
                    <a:xfrm>
                      <a:off x="0" y="0"/>
                      <a:ext cx="1320792" cy="1022318"/>
                    </a:xfrm>
                    <a:prstGeom prst="rect">
                      <a:avLst/>
                    </a:prstGeom>
                  </pic:spPr>
                </pic:pic>
              </a:graphicData>
            </a:graphic>
          </wp:anchor>
        </w:drawing>
      </w:r>
      <w:r>
        <w:rPr>
          <w:rFonts w:ascii="Times New Roman" w:hAnsi="黑体" w:eastAsia="黑体" w:cs="黑体"/>
          <w:snapToGrid w:val="0"/>
          <w:color w:val="FFFFFF"/>
          <w:spacing w:val="-3"/>
          <w:kern w:val="0"/>
          <w:sz w:val="7"/>
          <w:szCs w:val="7"/>
          <w:lang w:val="en-US" w:eastAsia="en-US" w:bidi="ar-SA"/>
        </w:rPr>
        <w:t>Нажмите без выполнения сохранение для собственного использования</w:t>
      </w:r>
    </w:p>
    <w:p w14:paraId="5FF56D72">
      <w:pPr>
        <w:pStyle w:val="2"/>
        <w:spacing w:before="88" w:line="237" w:lineRule="auto"/>
        <w:ind w:left="950"/>
        <w:rPr>
          <w:rFonts w:hint="default"/>
          <w:sz w:val="13"/>
          <w:szCs w:val="13"/>
          <w:lang w:val="en-US"/>
        </w:rPr>
      </w:pPr>
      <w:r>
        <w:rPr>
          <w:rFonts w:ascii="Times New Roman" w:hAnsi="黑体" w:eastAsia="黑体" w:cs="黑体"/>
          <w:snapToGrid w:val="0"/>
          <w:color w:val="000000"/>
          <w:spacing w:val="-4"/>
          <w:kern w:val="0"/>
          <w:sz w:val="13"/>
          <w:szCs w:val="13"/>
          <w:lang w:val="en-US" w:eastAsia="en-US" w:bidi="ar-SA"/>
        </w:rPr>
        <w:t>Рисунок 5-5 Рисунок 5-6 Рисунок 5-5 Рисунок 5-6</w:t>
      </w:r>
    </w:p>
    <w:p w14:paraId="7EC562E4">
      <w:pPr>
        <w:pStyle w:val="2"/>
        <w:spacing w:before="51" w:line="219" w:lineRule="auto"/>
        <w:ind w:left="260"/>
        <w:rPr>
          <w:rFonts w:hint="default" w:ascii="宋体" w:hAnsi="宋体" w:eastAsia="宋体" w:cs="宋体"/>
          <w:sz w:val="13"/>
          <w:szCs w:val="13"/>
          <w:lang w:val="en-US"/>
        </w:rPr>
      </w:pPr>
      <w:r>
        <w:rPr>
          <w:rFonts w:ascii="Times New Roman" w:hAnsi="宋体" w:eastAsia="宋体" w:cs="宋体"/>
          <w:snapToGrid w:val="0"/>
          <w:color w:val="000000"/>
          <w:spacing w:val="-3"/>
          <w:kern w:val="0"/>
          <w:sz w:val="13"/>
          <w:szCs w:val="13"/>
          <w:lang w:val="en-US" w:eastAsia="en-US" w:bidi="ar-SA"/>
        </w:rPr>
        <w:t>(7) Настройки единиц измерения: нажмите клавишу ▲ V на экране, чтобы изменить единицу измерения концентрации газа. Например, при отладке "%VOL",</w:t>
      </w:r>
    </w:p>
    <w:p w14:paraId="713C24C2">
      <w:pPr>
        <w:pStyle w:val="2"/>
        <w:spacing w:before="80" w:line="351" w:lineRule="auto"/>
        <w:ind w:right="66"/>
        <w:rPr>
          <w:rFonts w:hint="default" w:ascii="宋体" w:hAnsi="宋体" w:eastAsia="宋体" w:cs="宋体"/>
          <w:sz w:val="13"/>
          <w:szCs w:val="13"/>
          <w:lang w:val="en-US"/>
        </w:rPr>
      </w:pPr>
      <w:r>
        <w:rPr>
          <w:rFonts w:ascii="Times New Roman" w:hAnsi="宋体" w:eastAsia="宋体" w:cs="宋体"/>
          <w:snapToGrid w:val="0"/>
          <w:color w:val="000000"/>
          <w:spacing w:val="-1"/>
          <w:kern w:val="0"/>
          <w:sz w:val="13"/>
          <w:szCs w:val="13"/>
          <w:lang w:val="en-US" w:eastAsia="en-US" w:bidi="ar-SA"/>
        </w:rPr>
        <w:t>Нажмите на экране клавишу V, соответствующую единице измерения, которая отображает "%VOL". Нажмите "Сохранить", чтобы выбрать единицу измерения по своим потребностям, как показано на рисунке 5-7. (Единица измерения по умолчанию для данного изделия — "%LEL")</w:t>
      </w:r>
    </w:p>
    <w:p w14:paraId="5BFB3B16">
      <w:pPr>
        <w:pStyle w:val="2"/>
        <w:spacing w:before="32" w:line="221" w:lineRule="auto"/>
        <w:jc w:val="right"/>
        <w:rPr>
          <w:rFonts w:hint="default"/>
          <w:sz w:val="13"/>
          <w:szCs w:val="13"/>
          <w:lang w:val="en-US"/>
        </w:rPr>
      </w:pPr>
      <w:r>
        <w:rPr>
          <w:rFonts w:ascii="Times New Roman" w:hAnsi="黑体" w:eastAsia="黑体" w:cs="黑体"/>
          <w:snapToGrid w:val="0"/>
          <w:color w:val="000000"/>
          <w:spacing w:val="-2"/>
          <w:kern w:val="0"/>
          <w:sz w:val="13"/>
          <w:szCs w:val="13"/>
          <w:lang w:val="en-US" w:eastAsia="en-US" w:bidi="ar-SA"/>
        </w:rPr>
        <w:t>(8) Настройки точности: можно изменить количество десятичных знаков отображаемой концентрации газоанализатора. Для настройки нажмите на экран.</w:t>
      </w:r>
    </w:p>
    <w:p w14:paraId="6F1EC669">
      <w:pPr>
        <w:pStyle w:val="2"/>
        <w:spacing w:before="58" w:line="213" w:lineRule="auto"/>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Клавиша ▲V задаёт количество десятичных знаков измеряемого значения, например один десятичный знак. Нажмите "Сохранить", чтобы измерять с одним десятичным знаком. См. рисунок.</w:t>
      </w:r>
    </w:p>
    <w:p w14:paraId="1887DAC6">
      <w:pPr>
        <w:spacing w:line="50" w:lineRule="exact"/>
      </w:pPr>
    </w:p>
    <w:p w14:paraId="0F4D057F">
      <w:pPr>
        <w:spacing w:line="50" w:lineRule="exact"/>
        <w:sectPr>
          <w:footerReference r:id="rId16" w:type="default"/>
          <w:pgSz w:w="6030" w:h="8300"/>
          <w:pgMar w:top="682" w:right="638" w:bottom="538" w:left="709" w:header="0" w:footer="448" w:gutter="0"/>
          <w:cols w:equalWidth="0" w:num="1">
            <w:col w:w="4682"/>
          </w:cols>
        </w:sectPr>
      </w:pPr>
    </w:p>
    <w:p w14:paraId="21D1C73D">
      <w:pPr>
        <w:pStyle w:val="2"/>
        <w:spacing w:before="27" w:line="220" w:lineRule="auto"/>
        <w:rPr>
          <w:rFonts w:hint="default"/>
          <w:sz w:val="13"/>
          <w:szCs w:val="13"/>
          <w:lang w:val="en-US"/>
        </w:rPr>
      </w:pPr>
      <w:r>
        <w:rPr>
          <w:rFonts w:ascii="Times New Roman" w:hAnsi="黑体" w:eastAsia="黑体" w:cs="黑体"/>
          <w:snapToGrid w:val="0"/>
          <w:color w:val="000000"/>
          <w:spacing w:val="-1"/>
          <w:kern w:val="0"/>
          <w:sz w:val="13"/>
          <w:szCs w:val="13"/>
          <w:lang w:val="en-US" w:eastAsia="en-US" w:bidi="ar-SA"/>
        </w:rPr>
        <w:t>Как показано на рисунке 5-8. (Данное изделие по умолчанию работает без десятичных знаков)</w:t>
      </w:r>
    </w:p>
    <w:p w14:paraId="559E4E35">
      <w:pPr>
        <w:spacing w:line="1560" w:lineRule="exact"/>
        <w:ind w:firstLine="110"/>
      </w:pPr>
      <w:r>
        <w:rPr>
          <w:position w:val="-31"/>
        </w:rPr>
        <w:drawing>
          <wp:inline distT="0" distB="0" distL="0" distR="0">
            <wp:extent cx="1358265" cy="98996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58"/>
                    <a:stretch>
                      <a:fillRect/>
                    </a:stretch>
                  </pic:blipFill>
                  <pic:spPr>
                    <a:xfrm>
                      <a:off x="0" y="0"/>
                      <a:ext cx="1358891" cy="990590"/>
                    </a:xfrm>
                    <a:prstGeom prst="rect">
                      <a:avLst/>
                    </a:prstGeom>
                  </pic:spPr>
                </pic:pic>
              </a:graphicData>
            </a:graphic>
          </wp:inline>
        </w:drawing>
      </w:r>
    </w:p>
    <w:p w14:paraId="6CCC487C">
      <w:pPr>
        <w:pStyle w:val="2"/>
        <w:spacing w:before="65" w:line="222" w:lineRule="auto"/>
        <w:ind w:left="1010"/>
        <w:rPr>
          <w:rFonts w:hint="default"/>
          <w:sz w:val="13"/>
          <w:szCs w:val="13"/>
          <w:lang w:val="en-US"/>
        </w:rPr>
      </w:pPr>
      <w:r>
        <w:rPr>
          <w:rFonts w:ascii="Times New Roman" w:hAnsi="黑体" w:eastAsia="黑体" w:cs="黑体"/>
          <w:snapToGrid w:val="0"/>
          <w:color w:val="000000"/>
          <w:spacing w:val="-4"/>
          <w:kern w:val="0"/>
          <w:sz w:val="13"/>
          <w:szCs w:val="13"/>
          <w:lang w:val="en-US" w:eastAsia="en-US" w:bidi="ar-SA"/>
        </w:rPr>
        <w:t>график 5-7</w:t>
      </w:r>
    </w:p>
    <w:p w14:paraId="3C767985">
      <w:pPr>
        <w:spacing w:line="27" w:lineRule="auto"/>
        <w:rPr>
          <w:rFonts w:ascii="Arial"/>
          <w:sz w:val="2"/>
        </w:rPr>
      </w:pPr>
    </w:p>
    <w:p w14:paraId="736C3D44">
      <w:pPr>
        <w:spacing w:line="14" w:lineRule="auto"/>
        <w:rPr>
          <w:rFonts w:ascii="Arial"/>
          <w:sz w:val="2"/>
        </w:rPr>
      </w:pPr>
      <w:r>
        <w:rPr>
          <w:rFonts w:ascii="Arial" w:hAnsi="Arial" w:eastAsia="Arial" w:cs="Arial"/>
          <w:sz w:val="2"/>
          <w:szCs w:val="2"/>
        </w:rPr>
        <w:br w:type="column"/>
      </w:r>
    </w:p>
    <w:p w14:paraId="1E63814A">
      <w:pPr>
        <w:spacing w:before="180" w:line="1560" w:lineRule="exact"/>
      </w:pPr>
      <w:r>
        <w:rPr>
          <w:position w:val="-31"/>
        </w:rPr>
        <w:drawing>
          <wp:inline distT="0" distB="0" distL="0" distR="0">
            <wp:extent cx="1307465" cy="989965"/>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59"/>
                    <a:stretch>
                      <a:fillRect/>
                    </a:stretch>
                  </pic:blipFill>
                  <pic:spPr>
                    <a:xfrm>
                      <a:off x="0" y="0"/>
                      <a:ext cx="1308080" cy="990590"/>
                    </a:xfrm>
                    <a:prstGeom prst="rect">
                      <a:avLst/>
                    </a:prstGeom>
                  </pic:spPr>
                </pic:pic>
              </a:graphicData>
            </a:graphic>
          </wp:inline>
        </w:drawing>
      </w:r>
    </w:p>
    <w:p w14:paraId="3A0C1D8E">
      <w:pPr>
        <w:pStyle w:val="2"/>
        <w:spacing w:before="66" w:line="222" w:lineRule="auto"/>
        <w:ind w:left="839"/>
        <w:rPr>
          <w:rFonts w:hint="default"/>
          <w:sz w:val="13"/>
          <w:szCs w:val="13"/>
          <w:lang w:val="en-US"/>
        </w:rPr>
      </w:pPr>
      <w:r>
        <w:rPr>
          <w:rFonts w:ascii="Times New Roman" w:hAnsi="黑体" w:eastAsia="黑体" w:cs="黑体"/>
          <w:snapToGrid w:val="0"/>
          <w:color w:val="000000"/>
          <w:spacing w:val="-4"/>
          <w:kern w:val="0"/>
          <w:sz w:val="13"/>
          <w:szCs w:val="13"/>
          <w:lang w:val="en-US" w:eastAsia="en-US" w:bidi="ar-SA"/>
        </w:rPr>
        <w:t>график 5-8</w:t>
      </w:r>
    </w:p>
    <w:p w14:paraId="0D895BF6">
      <w:pPr>
        <w:spacing w:line="222" w:lineRule="auto"/>
        <w:rPr>
          <w:sz w:val="13"/>
          <w:szCs w:val="13"/>
        </w:rPr>
        <w:sectPr>
          <w:type w:val="continuous"/>
          <w:pgSz w:w="6030" w:h="8300"/>
          <w:pgMar w:top="682" w:right="638" w:bottom="538" w:left="709" w:header="0" w:footer="448" w:gutter="0"/>
          <w:cols w:equalWidth="0" w:num="2">
            <w:col w:w="2351" w:space="100"/>
            <w:col w:w="2232"/>
          </w:cols>
        </w:sectPr>
      </w:pPr>
    </w:p>
    <w:p w14:paraId="32C7355B">
      <w:pPr>
        <w:pStyle w:val="2"/>
        <w:spacing w:before="85" w:line="294" w:lineRule="auto"/>
        <w:ind w:right="100" w:firstLine="260"/>
        <w:rPr>
          <w:rFonts w:hint="default"/>
          <w:sz w:val="13"/>
          <w:szCs w:val="13"/>
          <w:lang w:val="en-US"/>
        </w:rPr>
      </w:pPr>
      <w:r>
        <w:rPr>
          <w:rFonts w:ascii="Times New Roman" w:hAnsi="黑体" w:eastAsia="黑体" w:cs="黑体"/>
          <w:snapToGrid w:val="0"/>
          <w:color w:val="000000"/>
          <w:spacing w:val="1"/>
          <w:kern w:val="0"/>
          <w:sz w:val="13"/>
          <w:szCs w:val="13"/>
          <w:lang w:val="en-US" w:eastAsia="en-US" w:bidi="ar-SA"/>
        </w:rPr>
        <w:t>(9) Настройки тока: калибровка нуля контроллера. Как показано на рисунке 5-9, нажмите кнопку ▲ на экране, чтобы выбрать канал в соответствии с подключённым датчиком. Например, при подключении 32 каналов, как показано на рисунке 5-10, выберите канал 32. Если ток нуля при подключении равен 662, откалибруйте исходное значение AD до 662. С помощью кнопки ▽ отрегулируйте исходное значение AD до 662, затем нажмите "Сохранить".</w:t>
      </w:r>
    </w:p>
    <w:p w14:paraId="4C4287E3">
      <w:pPr>
        <w:pStyle w:val="2"/>
        <w:spacing w:before="69" w:line="257" w:lineRule="auto"/>
        <w:ind w:right="105" w:firstLine="260"/>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(10) Настройка диапазона: изменение диапазона измерений. Способ: нажмите поле ввода в левом нижнем углу экрана, введите требуемый диапазон и нажмите "Сохранить". Как показано на рисунке 5-11. (Диапазон обнаружения метана по умолчанию для данного изделия — 100)</w:t>
      </w:r>
    </w:p>
    <w:p w14:paraId="06D96F0E">
      <w:pPr>
        <w:spacing w:line="257" w:lineRule="auto"/>
        <w:rPr>
          <w:sz w:val="13"/>
          <w:szCs w:val="13"/>
        </w:rPr>
        <w:sectPr>
          <w:type w:val="continuous"/>
          <w:pgSz w:w="6030" w:h="8300"/>
          <w:pgMar w:top="682" w:right="638" w:bottom="538" w:left="709" w:header="0" w:footer="448" w:gutter="0"/>
          <w:cols w:equalWidth="0" w:num="1">
            <w:col w:w="4682"/>
          </w:cols>
        </w:sectPr>
      </w:pPr>
    </w:p>
    <w:p w14:paraId="029861DA">
      <w:pPr>
        <w:spacing w:line="24" w:lineRule="exact"/>
      </w:pPr>
    </w:p>
    <w:p w14:paraId="2E2F4116">
      <w:pPr>
        <w:spacing w:line="24" w:lineRule="exact"/>
        <w:sectPr>
          <w:footerReference r:id="rId17" w:type="default"/>
          <w:pgSz w:w="6030" w:h="8300"/>
          <w:pgMar w:top="705" w:right="702" w:bottom="539" w:left="680" w:header="0" w:footer="449" w:gutter="0"/>
          <w:cols w:equalWidth="0" w:num="1">
            <w:col w:w="4648"/>
          </w:cols>
        </w:sectPr>
      </w:pPr>
    </w:p>
    <w:p w14:paraId="3EA6418C">
      <w:pPr>
        <w:spacing w:line="1619" w:lineRule="exact"/>
        <w:ind w:firstLine="200"/>
      </w:pPr>
      <w:r>
        <w:rPr>
          <w:position w:val="-32"/>
        </w:rPr>
        <w:drawing>
          <wp:inline distT="0" distB="0" distL="0" distR="0">
            <wp:extent cx="1282065" cy="1028065"/>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60"/>
                    <a:stretch>
                      <a:fillRect/>
                    </a:stretch>
                  </pic:blipFill>
                  <pic:spPr>
                    <a:xfrm>
                      <a:off x="0" y="0"/>
                      <a:ext cx="1282693" cy="1028696"/>
                    </a:xfrm>
                    <a:prstGeom prst="rect">
                      <a:avLst/>
                    </a:prstGeom>
                  </pic:spPr>
                </pic:pic>
              </a:graphicData>
            </a:graphic>
          </wp:inline>
        </w:drawing>
      </w:r>
    </w:p>
    <w:p w14:paraId="228CAF64">
      <w:pPr>
        <w:pStyle w:val="2"/>
        <w:spacing w:before="75" w:line="222" w:lineRule="auto"/>
        <w:ind w:left="1219"/>
        <w:rPr>
          <w:rFonts w:hint="default"/>
          <w:sz w:val="13"/>
          <w:szCs w:val="13"/>
          <w:lang w:val="en-US"/>
        </w:rPr>
      </w:pPr>
      <w:bookmarkStart w:id="6" w:name="bookmark12"/>
      <w:bookmarkEnd w:id="6"/>
      <w:r>
        <w:rPr>
          <w:rFonts w:ascii="Times New Roman" w:hAnsi="黑体" w:eastAsia="黑体" w:cs="黑体"/>
          <w:snapToGrid w:val="0"/>
          <w:color w:val="000000"/>
          <w:spacing w:val="-4"/>
          <w:kern w:val="0"/>
          <w:sz w:val="13"/>
          <w:szCs w:val="13"/>
          <w:lang w:val="en-US" w:eastAsia="en-US" w:bidi="ar-SA"/>
        </w:rPr>
        <w:t>график 5-9</w:t>
      </w:r>
    </w:p>
    <w:p w14:paraId="5DB6D6FE">
      <w:pPr>
        <w:spacing w:before="68" w:line="1560" w:lineRule="exact"/>
        <w:ind w:firstLine="200"/>
      </w:pPr>
      <w:r>
        <w:rPr>
          <w:position w:val="-31"/>
        </w:rPr>
        <w:drawing>
          <wp:inline distT="0" distB="0" distL="0" distR="0">
            <wp:extent cx="1288415" cy="989965"/>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61"/>
                    <a:stretch>
                      <a:fillRect/>
                    </a:stretch>
                  </pic:blipFill>
                  <pic:spPr>
                    <a:xfrm>
                      <a:off x="0" y="0"/>
                      <a:ext cx="1289049" cy="990590"/>
                    </a:xfrm>
                    <a:prstGeom prst="rect">
                      <a:avLst/>
                    </a:prstGeom>
                  </pic:spPr>
                </pic:pic>
              </a:graphicData>
            </a:graphic>
          </wp:inline>
        </w:drawing>
      </w:r>
    </w:p>
    <w:p w14:paraId="11FD8E3A">
      <w:pPr>
        <w:pStyle w:val="2"/>
        <w:spacing w:before="65" w:line="222" w:lineRule="auto"/>
        <w:ind w:left="1149"/>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график 5-11</w:t>
      </w:r>
    </w:p>
    <w:p w14:paraId="11615598">
      <w:pPr>
        <w:spacing w:line="24" w:lineRule="auto"/>
        <w:rPr>
          <w:rFonts w:ascii="Arial"/>
          <w:sz w:val="2"/>
        </w:rPr>
      </w:pPr>
    </w:p>
    <w:p w14:paraId="68F171D9">
      <w:pPr>
        <w:spacing w:line="14" w:lineRule="auto"/>
        <w:rPr>
          <w:rFonts w:ascii="Arial"/>
          <w:sz w:val="2"/>
        </w:rPr>
      </w:pPr>
      <w:r>
        <w:rPr>
          <w:rFonts w:ascii="Arial" w:hAnsi="Arial" w:eastAsia="Arial" w:cs="Arial"/>
          <w:sz w:val="2"/>
          <w:szCs w:val="2"/>
        </w:rPr>
        <w:br w:type="column"/>
      </w:r>
    </w:p>
    <w:p w14:paraId="5A3353EB">
      <w:pPr>
        <w:spacing w:before="8" w:line="1400" w:lineRule="exact"/>
        <w:ind w:firstLine="49"/>
      </w:pPr>
      <w:r>
        <w:rPr>
          <w:position w:val="-27"/>
        </w:rPr>
        <w:drawing>
          <wp:inline distT="0" distB="0" distL="0" distR="0">
            <wp:extent cx="1295400" cy="888365"/>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62"/>
                    <a:stretch>
                      <a:fillRect/>
                    </a:stretch>
                  </pic:blipFill>
                  <pic:spPr>
                    <a:xfrm>
                      <a:off x="0" y="0"/>
                      <a:ext cx="1295405" cy="888975"/>
                    </a:xfrm>
                    <a:prstGeom prst="rect">
                      <a:avLst/>
                    </a:prstGeom>
                  </pic:spPr>
                </pic:pic>
              </a:graphicData>
            </a:graphic>
          </wp:inline>
        </w:drawing>
      </w:r>
    </w:p>
    <w:p w14:paraId="643961E8">
      <w:pPr>
        <w:spacing w:line="241" w:lineRule="auto"/>
        <w:rPr>
          <w:rFonts w:ascii="Arial"/>
          <w:sz w:val="21"/>
        </w:rPr>
      </w:pPr>
    </w:p>
    <w:p w14:paraId="328D4CB9">
      <w:pPr>
        <w:pStyle w:val="2"/>
        <w:spacing w:before="42" w:line="222" w:lineRule="auto"/>
        <w:ind w:left="729"/>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график 5-10</w:t>
      </w:r>
    </w:p>
    <w:p w14:paraId="5964B977">
      <w:pPr>
        <w:spacing w:before="28" w:line="1610" w:lineRule="exact"/>
      </w:pPr>
      <w:r>
        <w:rPr>
          <w:position w:val="-32"/>
        </w:rPr>
        <w:drawing>
          <wp:inline distT="0" distB="0" distL="0" distR="0">
            <wp:extent cx="1313815" cy="102171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63"/>
                    <a:stretch>
                      <a:fillRect/>
                    </a:stretch>
                  </pic:blipFill>
                  <pic:spPr>
                    <a:xfrm>
                      <a:off x="0" y="0"/>
                      <a:ext cx="1314436" cy="1022318"/>
                    </a:xfrm>
                    <a:prstGeom prst="rect">
                      <a:avLst/>
                    </a:prstGeom>
                  </pic:spPr>
                </pic:pic>
              </a:graphicData>
            </a:graphic>
          </wp:inline>
        </w:drawing>
      </w:r>
    </w:p>
    <w:p w14:paraId="776004DE">
      <w:pPr>
        <w:pStyle w:val="2"/>
        <w:spacing w:before="55" w:line="222" w:lineRule="auto"/>
        <w:ind w:left="759"/>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график 5-12</w:t>
      </w:r>
    </w:p>
    <w:p w14:paraId="1B17FB28">
      <w:pPr>
        <w:spacing w:line="222" w:lineRule="auto"/>
        <w:rPr>
          <w:sz w:val="13"/>
          <w:szCs w:val="13"/>
        </w:rPr>
        <w:sectPr>
          <w:type w:val="continuous"/>
          <w:pgSz w:w="6030" w:h="8300"/>
          <w:pgMar w:top="705" w:right="702" w:bottom="539" w:left="680" w:header="0" w:footer="449" w:gutter="0"/>
          <w:cols w:equalWidth="0" w:num="2">
            <w:col w:w="2321" w:space="100"/>
            <w:col w:w="2228"/>
          </w:cols>
        </w:sectPr>
      </w:pPr>
    </w:p>
    <w:p w14:paraId="6F570746">
      <w:pPr>
        <w:pStyle w:val="2"/>
        <w:spacing w:before="54" w:line="256" w:lineRule="auto"/>
        <w:ind w:right="52" w:firstLine="279"/>
        <w:rPr>
          <w:rFonts w:hint="default"/>
          <w:sz w:val="13"/>
          <w:szCs w:val="13"/>
          <w:lang w:val="en-US"/>
        </w:rPr>
      </w:pPr>
      <w:r>
        <w:rPr>
          <w:rFonts w:ascii="Times New Roman" w:hAnsi="黑体" w:eastAsia="黑体" w:cs="黑体"/>
          <w:snapToGrid w:val="0"/>
          <w:color w:val="000000"/>
          <w:kern w:val="0"/>
          <w:sz w:val="13"/>
          <w:szCs w:val="13"/>
          <w:lang w:val="en-US" w:eastAsia="en-US" w:bidi="ar-SA"/>
        </w:rPr>
        <w:t>(11) Яркость подсветки: регулировка яркости экрана. Способ: нажмите поле ввода в левом нижнем углу экрана, введите требуемое значение яркости (диапазон: 32–64) и отрегулируйте по необходимости. После ввода нажмите "Сохранить".</w:t>
      </w:r>
    </w:p>
    <w:p w14:paraId="1E23E995">
      <w:pPr>
        <w:pStyle w:val="2"/>
        <w:spacing w:before="66" w:line="222" w:lineRule="auto"/>
        <w:rPr>
          <w:rFonts w:hint="default"/>
          <w:sz w:val="13"/>
          <w:szCs w:val="13"/>
          <w:lang w:val="en-US"/>
        </w:rPr>
      </w:pPr>
      <w:r>
        <w:rPr>
          <w:rFonts w:ascii="Times New Roman" w:hAnsi="黑体" w:eastAsia="黑体" w:cs="黑体"/>
          <w:snapToGrid w:val="0"/>
          <w:color w:val="000000"/>
          <w:spacing w:val="-5"/>
          <w:kern w:val="0"/>
          <w:sz w:val="13"/>
          <w:szCs w:val="13"/>
          <w:lang w:val="en-US" w:eastAsia="en-US" w:bidi="ar-SA"/>
        </w:rPr>
        <w:t>Изменение выполнено успешно. См. рисунок 5-12.</w:t>
      </w:r>
    </w:p>
    <w:p w14:paraId="7F59045E">
      <w:pPr>
        <w:pStyle w:val="2"/>
        <w:spacing w:before="64" w:line="222" w:lineRule="auto"/>
        <w:ind w:left="250"/>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(12) Интервал обхода: изменение времени автоматического перелистывания страниц. Если введённое значение меньше 10 секунд, по умолчанию применяется ручное перелистывание страниц.</w:t>
      </w:r>
    </w:p>
    <w:p w14:paraId="4BB48411">
      <w:pPr>
        <w:pStyle w:val="2"/>
        <w:spacing w:before="67" w:line="270" w:lineRule="auto"/>
        <w:rPr>
          <w:rFonts w:hint="default"/>
          <w:sz w:val="13"/>
          <w:szCs w:val="13"/>
          <w:lang w:val="en-US"/>
        </w:rPr>
      </w:pPr>
      <w:r>
        <w:rPr>
          <w:rFonts w:ascii="Times New Roman" w:hAnsi="黑体" w:eastAsia="黑体" w:cs="黑体"/>
          <w:snapToGrid w:val="0"/>
          <w:color w:val="000000"/>
          <w:spacing w:val="-5"/>
          <w:kern w:val="0"/>
          <w:sz w:val="13"/>
          <w:szCs w:val="13"/>
          <w:lang w:val="en-US" w:eastAsia="en-US" w:bidi="ar-SA"/>
        </w:rPr>
        <w:t>Если требуется частый мониторинг или периодическое наблюдение нескольких газов (по необходимости), нажмите для ввода подходящего времени интерфейса для переключения обнаружения газов, затем нажмите "Сохранить" для подтверждения изменений. Как показано на рисунке 5-13.</w:t>
      </w:r>
    </w:p>
    <w:p w14:paraId="0C91C3D2">
      <w:pPr>
        <w:spacing w:line="270" w:lineRule="auto"/>
        <w:rPr>
          <w:sz w:val="13"/>
          <w:szCs w:val="13"/>
        </w:rPr>
        <w:sectPr>
          <w:type w:val="continuous"/>
          <w:pgSz w:w="6030" w:h="8300"/>
          <w:pgMar w:top="705" w:right="702" w:bottom="539" w:left="680" w:header="0" w:footer="449" w:gutter="0"/>
          <w:cols w:equalWidth="0" w:num="1">
            <w:col w:w="4648"/>
          </w:cols>
        </w:sectPr>
      </w:pPr>
    </w:p>
    <w:p w14:paraId="57C5A112">
      <w:pPr>
        <w:spacing w:before="40" w:line="1570" w:lineRule="exact"/>
        <w:ind w:firstLine="179"/>
      </w:pPr>
      <w:r>
        <w:rPr>
          <w:position w:val="-31"/>
        </w:rPr>
        <w:drawing>
          <wp:inline distT="0" distB="0" distL="0" distR="0">
            <wp:extent cx="1313815" cy="996315"/>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64"/>
                    <a:stretch>
                      <a:fillRect/>
                    </a:stretch>
                  </pic:blipFill>
                  <pic:spPr>
                    <a:xfrm>
                      <a:off x="0" y="0"/>
                      <a:ext cx="1314436" cy="996915"/>
                    </a:xfrm>
                    <a:prstGeom prst="rect">
                      <a:avLst/>
                    </a:prstGeom>
                  </pic:spPr>
                </pic:pic>
              </a:graphicData>
            </a:graphic>
          </wp:inline>
        </w:drawing>
      </w:r>
    </w:p>
    <w:p w14:paraId="7E904A3E">
      <w:pPr>
        <w:pStyle w:val="2"/>
        <w:spacing w:before="76" w:line="187" w:lineRule="auto"/>
        <w:ind w:left="1010"/>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график 5-13</w:t>
      </w:r>
    </w:p>
    <w:p w14:paraId="745D9732">
      <w:pPr>
        <w:spacing w:line="14" w:lineRule="auto"/>
        <w:rPr>
          <w:rFonts w:ascii="Arial"/>
          <w:sz w:val="2"/>
        </w:rPr>
      </w:pPr>
      <w:r>
        <w:rPr>
          <w:rFonts w:ascii="Arial" w:hAnsi="Arial" w:eastAsia="Arial" w:cs="Arial"/>
          <w:sz w:val="2"/>
          <w:szCs w:val="2"/>
        </w:rPr>
        <w:br w:type="column"/>
      </w:r>
    </w:p>
    <w:p w14:paraId="4E1F421A">
      <w:pPr>
        <w:spacing w:line="1569" w:lineRule="exact"/>
      </w:pPr>
      <w:r>
        <w:rPr>
          <w:position w:val="-31"/>
        </w:rPr>
        <w:drawing>
          <wp:inline distT="0" distB="0" distL="0" distR="0">
            <wp:extent cx="1313815" cy="995680"/>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65"/>
                    <a:stretch>
                      <a:fillRect/>
                    </a:stretch>
                  </pic:blipFill>
                  <pic:spPr>
                    <a:xfrm>
                      <a:off x="0" y="0"/>
                      <a:ext cx="1314436" cy="996039"/>
                    </a:xfrm>
                    <a:prstGeom prst="rect">
                      <a:avLst/>
                    </a:prstGeom>
                  </pic:spPr>
                </pic:pic>
              </a:graphicData>
            </a:graphic>
          </wp:inline>
        </w:drawing>
      </w:r>
    </w:p>
    <w:p w14:paraId="2D978399">
      <w:pPr>
        <w:pStyle w:val="2"/>
        <w:spacing w:before="115" w:line="187" w:lineRule="auto"/>
        <w:ind w:left="829"/>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график 5-14</w:t>
      </w:r>
    </w:p>
    <w:p w14:paraId="0528A2B6">
      <w:pPr>
        <w:spacing w:line="187" w:lineRule="auto"/>
        <w:rPr>
          <w:sz w:val="13"/>
          <w:szCs w:val="13"/>
        </w:rPr>
        <w:sectPr>
          <w:type w:val="continuous"/>
          <w:pgSz w:w="6030" w:h="8300"/>
          <w:pgMar w:top="705" w:right="702" w:bottom="539" w:left="680" w:header="0" w:footer="449" w:gutter="0"/>
          <w:cols w:equalWidth="0" w:num="2">
            <w:col w:w="2321" w:space="100"/>
            <w:col w:w="2228"/>
          </w:cols>
        </w:sectPr>
      </w:pPr>
    </w:p>
    <w:p w14:paraId="2618D0B9">
      <w:pPr>
        <w:pStyle w:val="2"/>
        <w:spacing w:before="25" w:line="286" w:lineRule="auto"/>
        <w:ind w:firstLine="239"/>
        <w:rPr>
          <w:rFonts w:hint="default"/>
          <w:sz w:val="13"/>
          <w:szCs w:val="13"/>
          <w:lang w:val="en-US"/>
        </w:rPr>
      </w:pPr>
      <w:r>
        <w:rPr>
          <w:rFonts w:ascii="Times New Roman" w:hAnsi="黑体" w:eastAsia="黑体" w:cs="黑体"/>
          <w:snapToGrid w:val="0"/>
          <w:color w:val="000000"/>
          <w:spacing w:val="-2"/>
          <w:kern w:val="0"/>
          <w:sz w:val="13"/>
          <w:szCs w:val="13"/>
          <w:lang w:val="en-US" w:eastAsia="en-US" w:bidi="ar-SA"/>
        </w:rPr>
        <w:t>(13) Настройки передачи: настройка параметров передачи. Важные параметры не должны произвольно изменяться неспециалистами компании! Как показано на рисунке 5-14.</w:t>
      </w:r>
    </w:p>
    <w:p w14:paraId="1903FCD4">
      <w:pPr>
        <w:pStyle w:val="2"/>
        <w:spacing w:before="57" w:line="285" w:lineRule="auto"/>
        <w:ind w:right="52" w:firstLine="239"/>
        <w:rPr>
          <w:rFonts w:hint="default"/>
          <w:sz w:val="13"/>
          <w:szCs w:val="13"/>
          <w:lang w:val="en-US"/>
        </w:rPr>
      </w:pPr>
      <w:r>
        <w:rPr>
          <w:rFonts w:ascii="Times New Roman" w:hAnsi="黑体" w:eastAsia="黑体" w:cs="黑体"/>
          <w:snapToGrid w:val="0"/>
          <w:color w:val="000000"/>
          <w:spacing w:val="-2"/>
          <w:kern w:val="0"/>
          <w:sz w:val="13"/>
          <w:szCs w:val="13"/>
          <w:lang w:val="en-US" w:eastAsia="en-US" w:bidi="ar-SA"/>
        </w:rPr>
        <w:t>(14) Информация об SD-карте: просмотр сведений о карте памяти. Данное изделие использует SD-карту объёмом 7420MB для хранения данных, как показано на рисунке 5-15. Если места для хранения недостаточно, отформатируйте карту, если параметры не критичны — не пытайтесь делать это без крайней необходимости!</w:t>
      </w:r>
    </w:p>
    <w:p w14:paraId="736A9967">
      <w:pPr>
        <w:pStyle w:val="2"/>
        <w:spacing w:before="67" w:line="213" w:lineRule="auto"/>
        <w:ind w:left="239"/>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(15) Сетевые параметры: просмотр информации о конфигурации сети, как показано на рисунке 5-16. Ключевые параметры, например те, которые предоставляются не только нашей компанией</w:t>
      </w:r>
    </w:p>
    <w:p w14:paraId="33AD9E04">
      <w:pPr>
        <w:spacing w:line="49" w:lineRule="exact"/>
      </w:pPr>
    </w:p>
    <w:p w14:paraId="33A6F837">
      <w:pPr>
        <w:spacing w:line="49" w:lineRule="exact"/>
        <w:sectPr>
          <w:footerReference r:id="rId18" w:type="default"/>
          <w:pgSz w:w="6030" w:h="8300"/>
          <w:pgMar w:top="692" w:right="663" w:bottom="538" w:left="719" w:header="0" w:footer="448" w:gutter="0"/>
          <w:cols w:equalWidth="0" w:num="1">
            <w:col w:w="4647"/>
          </w:cols>
        </w:sectPr>
      </w:pPr>
    </w:p>
    <w:p w14:paraId="17899DA2">
      <w:pPr>
        <w:pStyle w:val="2"/>
        <w:spacing w:before="27" w:line="221" w:lineRule="auto"/>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Не передавайте произвольно персоналу!</w:t>
      </w:r>
    </w:p>
    <w:p w14:paraId="7FF275C8">
      <w:pPr>
        <w:spacing w:before="30" w:line="1590" w:lineRule="exact"/>
        <w:ind w:firstLine="110"/>
      </w:pPr>
      <w:r>
        <w:rPr>
          <w:position w:val="-31"/>
        </w:rPr>
        <w:drawing>
          <wp:inline distT="0" distB="0" distL="0" distR="0">
            <wp:extent cx="1307465" cy="1009650"/>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66"/>
                    <a:stretch>
                      <a:fillRect/>
                    </a:stretch>
                  </pic:blipFill>
                  <pic:spPr>
                    <a:xfrm>
                      <a:off x="0" y="0"/>
                      <a:ext cx="1308080" cy="1009669"/>
                    </a:xfrm>
                    <a:prstGeom prst="rect">
                      <a:avLst/>
                    </a:prstGeom>
                  </pic:spPr>
                </pic:pic>
              </a:graphicData>
            </a:graphic>
          </wp:inline>
        </w:drawing>
      </w:r>
    </w:p>
    <w:p w14:paraId="7983FC0F">
      <w:pPr>
        <w:pStyle w:val="2"/>
        <w:spacing w:before="55" w:line="222" w:lineRule="auto"/>
        <w:ind w:left="1080"/>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график 5-15</w:t>
      </w:r>
    </w:p>
    <w:p w14:paraId="76C477F0">
      <w:pPr>
        <w:spacing w:line="25" w:lineRule="auto"/>
        <w:rPr>
          <w:rFonts w:ascii="Arial"/>
          <w:sz w:val="2"/>
        </w:rPr>
      </w:pPr>
    </w:p>
    <w:p w14:paraId="4A2BBB25">
      <w:pPr>
        <w:spacing w:line="14" w:lineRule="auto"/>
        <w:rPr>
          <w:rFonts w:ascii="Arial"/>
          <w:sz w:val="2"/>
        </w:rPr>
      </w:pPr>
      <w:r>
        <w:rPr>
          <w:rFonts w:ascii="Arial" w:hAnsi="Arial" w:eastAsia="Arial" w:cs="Arial"/>
          <w:sz w:val="2"/>
          <w:szCs w:val="2"/>
        </w:rPr>
        <w:br w:type="column"/>
      </w:r>
    </w:p>
    <w:p w14:paraId="0D520D68">
      <w:pPr>
        <w:spacing w:before="211" w:line="1620" w:lineRule="exact"/>
      </w:pPr>
      <w:r>
        <w:rPr>
          <w:position w:val="-32"/>
        </w:rPr>
        <w:drawing>
          <wp:inline distT="0" distB="0" distL="0" distR="0">
            <wp:extent cx="1308100" cy="102806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67"/>
                    <a:stretch>
                      <a:fillRect/>
                    </a:stretch>
                  </pic:blipFill>
                  <pic:spPr>
                    <a:xfrm>
                      <a:off x="0" y="0"/>
                      <a:ext cx="1308118" cy="1028696"/>
                    </a:xfrm>
                    <a:prstGeom prst="rect">
                      <a:avLst/>
                    </a:prstGeom>
                  </pic:spPr>
                </pic:pic>
              </a:graphicData>
            </a:graphic>
          </wp:inline>
        </w:drawing>
      </w:r>
    </w:p>
    <w:p w14:paraId="09C735E3">
      <w:pPr>
        <w:pStyle w:val="2"/>
        <w:spacing w:before="15" w:line="222" w:lineRule="auto"/>
        <w:ind w:left="710"/>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график 5-16</w:t>
      </w:r>
    </w:p>
    <w:p w14:paraId="012007CE">
      <w:pPr>
        <w:spacing w:line="222" w:lineRule="auto"/>
        <w:rPr>
          <w:sz w:val="13"/>
          <w:szCs w:val="13"/>
        </w:rPr>
        <w:sectPr>
          <w:type w:val="continuous"/>
          <w:pgSz w:w="6030" w:h="8300"/>
          <w:pgMar w:top="692" w:right="663" w:bottom="538" w:left="719" w:header="0" w:footer="448" w:gutter="0"/>
          <w:cols w:equalWidth="0" w:num="2">
            <w:col w:w="2301" w:space="100"/>
            <w:col w:w="2247"/>
          </w:cols>
        </w:sectPr>
      </w:pPr>
    </w:p>
    <w:p w14:paraId="609F48C2">
      <w:pPr>
        <w:pStyle w:val="2"/>
        <w:spacing w:before="95" w:line="325" w:lineRule="auto"/>
        <w:ind w:right="69" w:firstLine="330"/>
        <w:rPr>
          <w:rFonts w:hint="default"/>
          <w:sz w:val="13"/>
          <w:szCs w:val="13"/>
          <w:lang w:val="en-US"/>
        </w:rPr>
      </w:pPr>
      <w:r>
        <w:rPr>
          <w:rFonts w:ascii="Times New Roman" w:hAnsi="黑体" w:eastAsia="黑体" w:cs="黑体"/>
          <w:snapToGrid w:val="0"/>
          <w:color w:val="000000"/>
          <w:spacing w:val="-5"/>
          <w:kern w:val="0"/>
          <w:sz w:val="13"/>
          <w:szCs w:val="13"/>
          <w:lang w:val="en-US" w:eastAsia="en-US" w:bidi="ar-SA"/>
        </w:rPr>
        <w:t>(16) Настройки часов: корректировка времени. Если время неверно, нажмите кнопку ▲ на экране, чтобы изменить его. Чтобы увеличить месяц, нажмите кнопку ▲ в соответствующей строке один раз, чтобы увеличить месяц с 3 до 4; чтобы уменьшить, нажмите ту же кнопку один раз, чтобы изменить месяц с 4 до 2. Остальные кнопки работают по тому же принципу — с помощью сенсорного экрана выберите правильное время. После завершения настроек нажмите кнопку сохранения в правом нижнем углу для фиксации изменений, как показано на рисунке 5-17.</w:t>
      </w:r>
    </w:p>
    <w:p w14:paraId="5D7442F9">
      <w:pPr>
        <w:spacing w:line="36" w:lineRule="exact"/>
      </w:pPr>
    </w:p>
    <w:p w14:paraId="779B1F4F">
      <w:pPr>
        <w:spacing w:line="36" w:lineRule="exact"/>
        <w:sectPr>
          <w:type w:val="continuous"/>
          <w:pgSz w:w="6030" w:h="8300"/>
          <w:pgMar w:top="692" w:right="663" w:bottom="538" w:left="719" w:header="0" w:footer="448" w:gutter="0"/>
          <w:cols w:equalWidth="0" w:num="1">
            <w:col w:w="4647"/>
          </w:cols>
        </w:sectPr>
      </w:pPr>
    </w:p>
    <w:p w14:paraId="577D6977">
      <w:pPr>
        <w:spacing w:line="1610" w:lineRule="exact"/>
        <w:ind w:firstLine="190"/>
      </w:pPr>
      <w:r>
        <w:rPr>
          <w:position w:val="-32"/>
        </w:rPr>
        <w:drawing>
          <wp:inline distT="0" distB="0" distL="0" distR="0">
            <wp:extent cx="1308100" cy="1022350"/>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68"/>
                    <a:stretch>
                      <a:fillRect/>
                    </a:stretch>
                  </pic:blipFill>
                  <pic:spPr>
                    <a:xfrm>
                      <a:off x="0" y="0"/>
                      <a:ext cx="1308118" cy="1022371"/>
                    </a:xfrm>
                    <a:prstGeom prst="rect">
                      <a:avLst/>
                    </a:prstGeom>
                  </pic:spPr>
                </pic:pic>
              </a:graphicData>
            </a:graphic>
          </wp:inline>
        </w:drawing>
      </w:r>
    </w:p>
    <w:p w14:paraId="27ED28B2">
      <w:pPr>
        <w:pStyle w:val="2"/>
        <w:spacing w:before="55" w:line="222" w:lineRule="auto"/>
        <w:ind w:left="1120"/>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график 5-17</w:t>
      </w:r>
    </w:p>
    <w:p w14:paraId="41DB1804">
      <w:pPr>
        <w:spacing w:line="24" w:lineRule="auto"/>
        <w:rPr>
          <w:rFonts w:ascii="Arial"/>
          <w:sz w:val="2"/>
        </w:rPr>
      </w:pPr>
    </w:p>
    <w:p w14:paraId="471D687E">
      <w:pPr>
        <w:spacing w:line="14" w:lineRule="auto"/>
        <w:rPr>
          <w:rFonts w:ascii="Arial"/>
          <w:sz w:val="2"/>
        </w:rPr>
      </w:pPr>
      <w:r>
        <w:rPr>
          <w:rFonts w:ascii="Arial" w:hAnsi="Arial" w:eastAsia="Arial" w:cs="Arial"/>
          <w:sz w:val="2"/>
          <w:szCs w:val="2"/>
        </w:rPr>
        <w:br w:type="column"/>
      </w:r>
    </w:p>
    <w:p w14:paraId="58AB934B">
      <w:pPr>
        <w:spacing w:line="1628" w:lineRule="exact"/>
      </w:pPr>
      <w:r>
        <w:rPr>
          <w:position w:val="-32"/>
        </w:rPr>
        <w:drawing>
          <wp:inline distT="0" distB="0" distL="0" distR="0">
            <wp:extent cx="1313815" cy="1033780"/>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69"/>
                    <a:stretch>
                      <a:fillRect/>
                    </a:stretch>
                  </pic:blipFill>
                  <pic:spPr>
                    <a:xfrm>
                      <a:off x="0" y="0"/>
                      <a:ext cx="1314436" cy="1034197"/>
                    </a:xfrm>
                    <a:prstGeom prst="rect">
                      <a:avLst/>
                    </a:prstGeom>
                  </pic:spPr>
                </pic:pic>
              </a:graphicData>
            </a:graphic>
          </wp:inline>
        </w:drawing>
      </w:r>
    </w:p>
    <w:p w14:paraId="2742AF47">
      <w:pPr>
        <w:pStyle w:val="2"/>
        <w:spacing w:before="36" w:line="222" w:lineRule="auto"/>
        <w:ind w:left="830"/>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график 5-18</w:t>
      </w:r>
    </w:p>
    <w:p w14:paraId="6BA571EA">
      <w:pPr>
        <w:spacing w:line="222" w:lineRule="auto"/>
        <w:rPr>
          <w:sz w:val="13"/>
          <w:szCs w:val="13"/>
        </w:rPr>
        <w:sectPr>
          <w:type w:val="continuous"/>
          <w:pgSz w:w="6030" w:h="8300"/>
          <w:pgMar w:top="692" w:right="663" w:bottom="538" w:left="719" w:header="0" w:footer="448" w:gutter="0"/>
          <w:cols w:equalWidth="0" w:num="2">
            <w:col w:w="2251" w:space="99"/>
            <w:col w:w="2297"/>
          </w:cols>
        </w:sectPr>
      </w:pPr>
    </w:p>
    <w:p w14:paraId="798F5DCA">
      <w:pPr>
        <w:pStyle w:val="2"/>
        <w:spacing w:before="135" w:line="250" w:lineRule="auto"/>
        <w:ind w:right="70" w:firstLine="239"/>
        <w:rPr>
          <w:rFonts w:hint="default"/>
          <w:sz w:val="13"/>
          <w:szCs w:val="13"/>
          <w:lang w:val="en-US"/>
        </w:rPr>
      </w:pPr>
      <w:r>
        <w:rPr>
          <w:rFonts w:ascii="Times New Roman" w:hAnsi="黑体" w:eastAsia="黑体" w:cs="黑体"/>
          <w:snapToGrid w:val="0"/>
          <w:color w:val="000000"/>
          <w:spacing w:val="-5"/>
          <w:kern w:val="0"/>
          <w:sz w:val="13"/>
          <w:szCs w:val="13"/>
          <w:lang w:val="en-US" w:eastAsia="en-US" w:bidi="ar-SA"/>
        </w:rPr>
        <w:t>(17) Конфигурация реле: настройка зон реле. Данное изделие оснащено 6 реле, что позволяет выбирать пронумерованные диапазоны интервалов для зонального управления. Например, для реле №1 выберите режим выхода неисправности, установите начальный адрес равным 1 и выберите конечный адрес.</w:t>
      </w:r>
    </w:p>
    <w:p w14:paraId="0E8FB994">
      <w:pPr>
        <w:spacing w:line="250" w:lineRule="auto"/>
        <w:rPr>
          <w:sz w:val="13"/>
          <w:szCs w:val="13"/>
        </w:rPr>
        <w:sectPr>
          <w:type w:val="continuous"/>
          <w:pgSz w:w="6030" w:h="8300"/>
          <w:pgMar w:top="692" w:right="663" w:bottom="538" w:left="719" w:header="0" w:footer="448" w:gutter="0"/>
          <w:cols w:equalWidth="0" w:num="1">
            <w:col w:w="4647"/>
          </w:cols>
        </w:sectPr>
      </w:pPr>
    </w:p>
    <w:p w14:paraId="56D4005F">
      <w:pPr>
        <w:pStyle w:val="2"/>
        <w:spacing w:before="25" w:line="338" w:lineRule="auto"/>
        <w:ind w:right="37"/>
        <w:rPr>
          <w:rFonts w:hint="default"/>
          <w:lang w:val="en-US"/>
        </w:rPr>
      </w:pPr>
      <w:r>
        <w:rPr>
          <w:rFonts w:ascii="Times New Roman" w:hAnsi="黑体" w:eastAsia="黑体" w:cs="黑体"/>
          <w:snapToGrid w:val="0"/>
          <w:color w:val="000000"/>
          <w:spacing w:val="3"/>
          <w:kern w:val="0"/>
          <w:sz w:val="12"/>
          <w:szCs w:val="12"/>
          <w:lang w:val="en-US" w:eastAsia="en-US" w:bidi="ar-SA"/>
        </w:rPr>
        <w:t>Этап 5: выберите вторую зону. Нажмите кнопку ▲ в строке номера реле на экране, чтобы назначить реле 2 в качестве начального адреса, затем отрегулируйте его до 6, нажав ту же кнопку, и аналогичным образом установите конечный адрес равным 10. Эту настройку можно повторять несколько раз (не более 6 зон). Параметры отладки режима реле включают выход высокого уровня, выход низкого уровня и выход сигнализации, при этом способы зонирования остаются неизменными, как показано на рисунке 5-18.</w:t>
      </w:r>
    </w:p>
    <w:p w14:paraId="534D6D4F">
      <w:pPr>
        <w:pStyle w:val="2"/>
        <w:spacing w:line="308" w:lineRule="auto"/>
        <w:ind w:right="43" w:firstLine="260"/>
        <w:rPr>
          <w:rFonts w:hint="default"/>
          <w:lang w:val="en-US"/>
        </w:rPr>
      </w:pPr>
      <w:r>
        <w:rPr>
          <w:rFonts w:ascii="Times New Roman" w:hAnsi="黑体" w:eastAsia="黑体" w:cs="黑体"/>
          <w:snapToGrid w:val="0"/>
          <w:color w:val="000000"/>
          <w:spacing w:val="5"/>
          <w:kern w:val="0"/>
          <w:sz w:val="12"/>
          <w:szCs w:val="12"/>
          <w:lang w:val="en-US" w:eastAsia="en-US" w:bidi="ar-SA"/>
        </w:rPr>
        <w:t>(18) Настройки пароля: изменение пароля для входа в меню. Способ: нажмите поле ввода в левом нижнем углу экрана, введите новый четырёхзначный пароль и нажмите "Сохранить" для завершения изменения. Как показано на рисунке 5-19.</w:t>
      </w:r>
    </w:p>
    <w:p w14:paraId="4C67417B">
      <w:pPr>
        <w:spacing w:line="1599" w:lineRule="exact"/>
        <w:ind w:firstLine="1270"/>
      </w:pPr>
      <w:r>
        <w:rPr>
          <w:position w:val="-31"/>
        </w:rPr>
        <w:drawing>
          <wp:inline distT="0" distB="0" distL="0" distR="0">
            <wp:extent cx="1320165" cy="1015365"/>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70"/>
                    <a:stretch>
                      <a:fillRect/>
                    </a:stretch>
                  </pic:blipFill>
                  <pic:spPr>
                    <a:xfrm>
                      <a:off x="0" y="0"/>
                      <a:ext cx="1320792" cy="1015994"/>
                    </a:xfrm>
                    <a:prstGeom prst="rect">
                      <a:avLst/>
                    </a:prstGeom>
                  </pic:spPr>
                </pic:pic>
              </a:graphicData>
            </a:graphic>
          </wp:inline>
        </w:drawing>
      </w:r>
    </w:p>
    <w:p w14:paraId="119CD009">
      <w:pPr>
        <w:pStyle w:val="2"/>
        <w:spacing w:before="55" w:line="222" w:lineRule="auto"/>
        <w:ind w:left="2010"/>
        <w:rPr>
          <w:rFonts w:hint="default"/>
          <w:lang w:val="en-US"/>
        </w:rPr>
      </w:pPr>
      <w:r>
        <w:rPr>
          <w:rFonts w:ascii="Times New Roman" w:hAnsi="黑体" w:eastAsia="黑体" w:cs="黑体"/>
          <w:snapToGrid w:val="0"/>
          <w:color w:val="000000"/>
          <w:spacing w:val="5"/>
          <w:kern w:val="0"/>
          <w:sz w:val="12"/>
          <w:szCs w:val="12"/>
          <w:lang w:val="en-US" w:eastAsia="en-US" w:bidi="ar-SA"/>
        </w:rPr>
        <w:t>график 5-19</w:t>
      </w:r>
    </w:p>
    <w:p w14:paraId="659447D5">
      <w:pPr>
        <w:pStyle w:val="2"/>
        <w:spacing w:before="65" w:line="343" w:lineRule="auto"/>
        <w:ind w:right="41" w:firstLine="260"/>
        <w:rPr>
          <w:rFonts w:hint="default"/>
          <w:lang w:val="en-US"/>
        </w:rPr>
      </w:pPr>
      <w:r>
        <w:rPr>
          <w:rFonts w:ascii="Times New Roman" w:hAnsi="黑体" w:eastAsia="黑体" w:cs="黑体"/>
          <w:snapToGrid w:val="0"/>
          <w:color w:val="000000"/>
          <w:spacing w:val="4"/>
          <w:kern w:val="0"/>
          <w:sz w:val="12"/>
          <w:szCs w:val="12"/>
          <w:lang w:val="en-US" w:eastAsia="en-US" w:bidi="ar-SA"/>
        </w:rPr>
        <w:t>(19) Поиск газоанализатора: поиск новых газоанализаторов. Чтобы добавить газоанализатор, убедитесь, что подключение завершено, и нажмите "Старт". Когда в состоянии сохранения отобразится: Поиск завершён, нажмите "Сохранить". Как показано на рисунке 5-20 и рисунке 5-21.</w:t>
      </w:r>
    </w:p>
    <w:p w14:paraId="0C1D859D">
      <w:pPr>
        <w:spacing w:line="50" w:lineRule="exact"/>
      </w:pPr>
    </w:p>
    <w:p w14:paraId="60D992FE">
      <w:pPr>
        <w:spacing w:line="50" w:lineRule="exact"/>
        <w:sectPr>
          <w:footerReference r:id="rId19" w:type="default"/>
          <w:pgSz w:w="6030" w:h="8300"/>
          <w:pgMar w:top="684" w:right="701" w:bottom="563" w:left="709" w:header="0" w:footer="455" w:gutter="0"/>
          <w:cols w:equalWidth="0" w:num="1">
            <w:col w:w="4619"/>
          </w:cols>
        </w:sectPr>
      </w:pPr>
    </w:p>
    <w:p w14:paraId="608F578A">
      <w:pPr>
        <w:spacing w:line="1620" w:lineRule="exact"/>
        <w:ind w:firstLine="110"/>
      </w:pPr>
      <w:r>
        <w:rPr>
          <w:position w:val="-32"/>
        </w:rPr>
        <w:drawing>
          <wp:inline distT="0" distB="0" distL="0" distR="0">
            <wp:extent cx="1313815" cy="1028065"/>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71"/>
                    <a:stretch>
                      <a:fillRect/>
                    </a:stretch>
                  </pic:blipFill>
                  <pic:spPr>
                    <a:xfrm>
                      <a:off x="0" y="0"/>
                      <a:ext cx="1314436" cy="1028696"/>
                    </a:xfrm>
                    <a:prstGeom prst="rect">
                      <a:avLst/>
                    </a:prstGeom>
                  </pic:spPr>
                </pic:pic>
              </a:graphicData>
            </a:graphic>
          </wp:inline>
        </w:drawing>
      </w:r>
    </w:p>
    <w:p w14:paraId="0C5F3C3B">
      <w:pPr>
        <w:pStyle w:val="2"/>
        <w:spacing w:before="35" w:line="222" w:lineRule="auto"/>
        <w:ind w:left="950"/>
        <w:rPr>
          <w:rFonts w:hint="default"/>
          <w:lang w:val="en-US"/>
        </w:rPr>
      </w:pPr>
      <w:r>
        <w:rPr>
          <w:rFonts w:ascii="Times New Roman" w:hAnsi="黑体" w:eastAsia="黑体" w:cs="黑体"/>
          <w:snapToGrid w:val="0"/>
          <w:color w:val="000000"/>
          <w:spacing w:val="5"/>
          <w:kern w:val="0"/>
          <w:sz w:val="12"/>
          <w:szCs w:val="12"/>
          <w:lang w:val="en-US" w:eastAsia="en-US" w:bidi="ar-SA"/>
        </w:rPr>
        <w:t>график 5-20</w:t>
      </w:r>
    </w:p>
    <w:p w14:paraId="7C7BAF4D">
      <w:pPr>
        <w:pStyle w:val="2"/>
        <w:spacing w:before="114" w:line="221" w:lineRule="auto"/>
        <w:rPr>
          <w:rFonts w:hint="default"/>
          <w:lang w:val="en-US"/>
        </w:rPr>
      </w:pPr>
      <w:r>
        <w:rPr>
          <w:rFonts w:ascii="Times New Roman" w:hAnsi="黑体" w:eastAsia="黑体" w:cs="黑体"/>
          <w:snapToGrid w:val="0"/>
          <w:color w:val="000000"/>
          <w:spacing w:val="6"/>
          <w:kern w:val="0"/>
          <w:sz w:val="12"/>
          <w:szCs w:val="12"/>
          <w:lang w:val="en-US" w:eastAsia="en-US" w:bidi="ar-SA"/>
        </w:rPr>
        <w:t>(20) Выход из меню: возврат к обычному интерфейсу мониторинга.</w:t>
      </w:r>
    </w:p>
    <w:p w14:paraId="6E4E16A3">
      <w:pPr>
        <w:spacing w:line="34" w:lineRule="auto"/>
        <w:rPr>
          <w:rFonts w:ascii="Arial"/>
          <w:sz w:val="2"/>
        </w:rPr>
      </w:pPr>
    </w:p>
    <w:p w14:paraId="3206FE1D">
      <w:pPr>
        <w:spacing w:line="14" w:lineRule="auto"/>
        <w:rPr>
          <w:rFonts w:ascii="Arial"/>
          <w:sz w:val="2"/>
        </w:rPr>
      </w:pPr>
      <w:r>
        <w:rPr>
          <w:rFonts w:ascii="Arial" w:hAnsi="Arial" w:eastAsia="Arial" w:cs="Arial"/>
          <w:sz w:val="2"/>
          <w:szCs w:val="2"/>
        </w:rPr>
        <w:br w:type="column"/>
      </w:r>
    </w:p>
    <w:p w14:paraId="0F2DCAD3">
      <w:pPr>
        <w:spacing w:before="18" w:line="1570" w:lineRule="exact"/>
      </w:pPr>
      <w:r>
        <w:rPr>
          <w:position w:val="-31"/>
        </w:rPr>
        <w:drawing>
          <wp:inline distT="0" distB="0" distL="0" distR="0">
            <wp:extent cx="1295400" cy="996315"/>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72"/>
                    <a:stretch>
                      <a:fillRect/>
                    </a:stretch>
                  </pic:blipFill>
                  <pic:spPr>
                    <a:xfrm>
                      <a:off x="0" y="0"/>
                      <a:ext cx="1295406" cy="996915"/>
                    </a:xfrm>
                    <a:prstGeom prst="rect">
                      <a:avLst/>
                    </a:prstGeom>
                  </pic:spPr>
                </pic:pic>
              </a:graphicData>
            </a:graphic>
          </wp:inline>
        </w:drawing>
      </w:r>
    </w:p>
    <w:p w14:paraId="5E13D693">
      <w:pPr>
        <w:pStyle w:val="2"/>
        <w:spacing w:before="65" w:line="222" w:lineRule="auto"/>
        <w:ind w:left="570"/>
        <w:rPr>
          <w:rFonts w:hint="default"/>
          <w:lang w:val="en-US"/>
        </w:rPr>
      </w:pPr>
      <w:r>
        <w:rPr>
          <w:rFonts w:ascii="Times New Roman" w:hAnsi="黑体" w:eastAsia="黑体" w:cs="黑体"/>
          <w:snapToGrid w:val="0"/>
          <w:color w:val="000000"/>
          <w:spacing w:val="8"/>
          <w:kern w:val="0"/>
          <w:sz w:val="12"/>
          <w:szCs w:val="12"/>
          <w:lang w:val="en-US" w:eastAsia="en-US" w:bidi="ar-SA"/>
        </w:rPr>
        <w:t>график 5-21</w:t>
      </w:r>
    </w:p>
    <w:p w14:paraId="1C3FD63E">
      <w:pPr>
        <w:spacing w:line="222" w:lineRule="auto"/>
        <w:sectPr>
          <w:type w:val="continuous"/>
          <w:pgSz w:w="6030" w:h="8300"/>
          <w:pgMar w:top="684" w:right="701" w:bottom="563" w:left="709" w:header="0" w:footer="455" w:gutter="0"/>
          <w:cols w:equalWidth="0" w:num="2">
            <w:col w:w="2321" w:space="100"/>
            <w:col w:w="2199"/>
          </w:cols>
        </w:sectPr>
      </w:pPr>
    </w:p>
    <w:p w14:paraId="1C72FB61">
      <w:pPr>
        <w:spacing w:before="109" w:line="220" w:lineRule="exact"/>
        <w:ind w:firstLine="30"/>
      </w:pPr>
      <w:r>
        <w:rPr>
          <w:position w:val="-4"/>
        </w:rPr>
        <w:drawing>
          <wp:inline distT="0" distB="0" distL="0" distR="0">
            <wp:extent cx="1205865" cy="139700"/>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73"/>
                    <a:stretch>
                      <a:fillRect/>
                    </a:stretch>
                  </pic:blipFill>
                  <pic:spPr>
                    <a:xfrm>
                      <a:off x="0" y="0"/>
                      <a:ext cx="1206495" cy="139720"/>
                    </a:xfrm>
                    <a:prstGeom prst="rect">
                      <a:avLst/>
                    </a:prstGeom>
                  </pic:spPr>
                </pic:pic>
              </a:graphicData>
            </a:graphic>
          </wp:inline>
        </w:drawing>
      </w:r>
    </w:p>
    <w:p w14:paraId="72C5CEE6">
      <w:pPr>
        <w:pStyle w:val="2"/>
        <w:spacing w:before="139" w:line="299" w:lineRule="auto"/>
        <w:ind w:firstLine="260"/>
        <w:rPr>
          <w:rFonts w:hint="default"/>
          <w:lang w:val="en-US"/>
        </w:rPr>
      </w:pPr>
      <w:r>
        <w:rPr>
          <w:rFonts w:ascii="Times New Roman" w:hAnsi="黑体" w:eastAsia="黑体" w:cs="黑体"/>
          <w:snapToGrid w:val="0"/>
          <w:color w:val="000000"/>
          <w:spacing w:val="3"/>
          <w:kern w:val="0"/>
          <w:sz w:val="12"/>
          <w:szCs w:val="12"/>
          <w:lang w:val="en-US" w:eastAsia="en-US" w:bidi="ar-SA"/>
        </w:rPr>
        <w:t>1. Нет изображения при запуске: в большинстве случаев причина кроется в узле электропитания системы. Внимательно проверьте цепь питания или обратитесь к специалисту для ремонта.</w:t>
      </w:r>
    </w:p>
    <w:p w14:paraId="2EDE922A">
      <w:pPr>
        <w:pStyle w:val="2"/>
        <w:spacing w:before="82" w:line="187" w:lineRule="auto"/>
        <w:ind w:left="260"/>
        <w:rPr>
          <w:rFonts w:hint="default"/>
          <w:lang w:val="en-US"/>
        </w:rPr>
      </w:pPr>
      <w:r>
        <w:rPr>
          <w:rFonts w:ascii="Times New Roman" w:hAnsi="黑体" w:eastAsia="黑体" w:cs="黑体"/>
          <w:snapToGrid w:val="0"/>
          <w:color w:val="000000"/>
          <w:spacing w:val="3"/>
          <w:kern w:val="0"/>
          <w:sz w:val="12"/>
          <w:szCs w:val="12"/>
          <w:lang w:val="en-US" w:eastAsia="en-US" w:bidi="ar-SA"/>
        </w:rPr>
        <w:t>2. Неисправность изображения при включении питания: указывает либо на отсутствие подключения газоанализатора, либо на плохой контакт в соединительном проводе газоанализатора.</w:t>
      </w:r>
    </w:p>
    <w:p w14:paraId="64345CA8">
      <w:pPr>
        <w:spacing w:line="187" w:lineRule="auto"/>
        <w:sectPr>
          <w:type w:val="continuous"/>
          <w:pgSz w:w="6030" w:h="8300"/>
          <w:pgMar w:top="684" w:right="701" w:bottom="563" w:left="709" w:header="0" w:footer="455" w:gutter="0"/>
          <w:cols w:equalWidth="0" w:num="1">
            <w:col w:w="4619"/>
          </w:cols>
        </w:sectPr>
      </w:pPr>
    </w:p>
    <w:p w14:paraId="17EC17FB">
      <w:pPr>
        <w:pStyle w:val="2"/>
        <w:spacing w:before="24" w:line="346" w:lineRule="auto"/>
        <w:ind w:right="102" w:firstLine="250"/>
        <w:rPr>
          <w:rFonts w:hint="default"/>
          <w:lang w:val="en-US"/>
        </w:rPr>
      </w:pPr>
      <w:r>
        <w:rPr>
          <w:rFonts w:ascii="Times New Roman" w:hAnsi="黑体" w:eastAsia="黑体" w:cs="黑体"/>
          <w:snapToGrid w:val="0"/>
          <w:color w:val="000000"/>
          <w:spacing w:val="4"/>
          <w:kern w:val="0"/>
          <w:sz w:val="12"/>
          <w:szCs w:val="12"/>
          <w:lang w:val="en-US" w:eastAsia="en-US" w:bidi="ar-SA"/>
        </w:rPr>
        <w:t>3. После подключения газоанализатора он отображает нормальную работу, но контроллер показывает неисправность: это указывает на проблему с выходным сигналом газоанализатора. Проверьте, нормален ли выходной токовый сигнал газоанализатора.</w:t>
      </w:r>
    </w:p>
    <w:p w14:paraId="1390BAB9">
      <w:pPr>
        <w:pStyle w:val="2"/>
        <w:spacing w:line="345" w:lineRule="auto"/>
        <w:ind w:firstLine="250"/>
        <w:rPr>
          <w:rFonts w:hint="default"/>
          <w:lang w:val="en-US"/>
        </w:rPr>
      </w:pPr>
      <w:r>
        <w:rPr>
          <w:rFonts w:ascii="Times New Roman" w:hAnsi="黑体" w:eastAsia="黑体" w:cs="黑体"/>
          <w:snapToGrid w:val="0"/>
          <w:color w:val="000000"/>
          <w:spacing w:val="1"/>
          <w:kern w:val="0"/>
          <w:sz w:val="12"/>
          <w:szCs w:val="12"/>
          <w:lang w:val="en-US" w:eastAsia="en-US" w:bidi="ar-SA"/>
        </w:rPr>
        <w:t>4. Газоанализатор не найден: проверьте, нет ли у газоанализатора одинакового адресного номера; при наличии проблемы с подключением между газоанализатором и ведущим устройством проверьте подключение.</w:t>
      </w:r>
    </w:p>
    <w:p w14:paraId="6A6169C8">
      <w:pPr>
        <w:pStyle w:val="2"/>
        <w:spacing w:before="195" w:line="222" w:lineRule="auto"/>
        <w:ind w:left="82"/>
        <w:outlineLvl w:val="0"/>
        <w:rPr>
          <w:rFonts w:hint="default"/>
          <w:sz w:val="15"/>
          <w:szCs w:val="15"/>
          <w:lang w:val="en-US"/>
        </w:rPr>
      </w:pPr>
      <w:r>
        <w:rPr>
          <w:rFonts w:ascii="Times New Roman"/>
        </w:rPr>
        <w:drawing>
          <wp:anchor distT="0" distB="0" distL="0" distR="0" simplePos="0" relativeHeight="251683840" behindDoc="1" locked="0" layoutInCell="1" allowOverlap="1">
            <wp:simplePos x="0" y="0"/>
            <wp:positionH relativeFrom="column">
              <wp:posOffset>24765</wp:posOffset>
            </wp:positionH>
            <wp:positionV relativeFrom="paragraph">
              <wp:posOffset>89535</wp:posOffset>
            </wp:positionV>
            <wp:extent cx="876300" cy="146050"/>
            <wp:effectExtent l="0" t="0" r="12700" b="6350"/>
            <wp:wrapNone/>
            <wp:docPr id="35" name="IM 104"/>
            <wp:cNvGraphicFramePr/>
            <a:graphic xmlns:a="http://schemas.openxmlformats.org/drawingml/2006/main">
              <a:graphicData uri="http://schemas.openxmlformats.org/drawingml/2006/picture">
                <pic:pic xmlns:pic="http://schemas.openxmlformats.org/drawingml/2006/picture">
                  <pic:nvPicPr>
                    <pic:cNvPr id="35" name="IM 104"/>
                    <pic:cNvPicPr/>
                  </pic:nvPicPr>
                  <pic:blipFill>
                    <a:blip r:embed="rId74"/>
                    <a:stretch>
                      <a:fillRect/>
                    </a:stretch>
                  </pic:blipFill>
                  <pic:spPr>
                    <a:xfrm>
                      <a:off x="0" y="0"/>
                      <a:ext cx="876316" cy="146045"/>
                    </a:xfrm>
                    <a:prstGeom prst="rect">
                      <a:avLst/>
                    </a:prstGeom>
                  </pic:spPr>
                </pic:pic>
              </a:graphicData>
            </a:graphic>
          </wp:anchor>
        </w:drawing>
      </w:r>
      <w:bookmarkStart w:id="7" w:name="bookmark7"/>
      <w:bookmarkEnd w:id="7"/>
      <w:r>
        <w:rPr>
          <w:rFonts w:ascii="Times New Roman" w:hAnsi="黑体" w:eastAsia="黑体" w:cs="黑体"/>
          <w:b/>
          <w:bCs/>
          <w:snapToGrid w:val="0"/>
          <w:color w:val="FFFFFF"/>
          <w:spacing w:val="-3"/>
          <w:kern w:val="0"/>
          <w:sz w:val="15"/>
          <w:szCs w:val="15"/>
          <w:lang w:val="en-US" w:eastAsia="en-US" w:bidi="ar-SA"/>
        </w:rPr>
        <w:t>VII. Гарантия и техническое обслуживание</w:t>
      </w:r>
    </w:p>
    <w:p w14:paraId="6E12A41B">
      <w:pPr>
        <w:pStyle w:val="2"/>
        <w:spacing w:before="125" w:line="369" w:lineRule="auto"/>
        <w:ind w:right="104" w:firstLine="250"/>
        <w:rPr>
          <w:rFonts w:hint="default"/>
          <w:lang w:val="en-US"/>
        </w:rPr>
      </w:pPr>
      <w:r>
        <w:rPr>
          <w:rFonts w:ascii="Times New Roman" w:hAnsi="黑体" w:eastAsia="黑体" w:cs="黑体"/>
          <w:snapToGrid w:val="0"/>
          <w:color w:val="000000"/>
          <w:spacing w:val="4"/>
          <w:kern w:val="0"/>
          <w:sz w:val="12"/>
          <w:szCs w:val="12"/>
          <w:lang w:val="en-US" w:eastAsia="en-US" w:bidi="ar-SA"/>
        </w:rPr>
        <w:t>(1) На данное изделие распространяется гарантия сроком один год. В случае неисправности при нормальных условиях эксплуатации предоставляются бесплатные услуги заводского ремонта и технического обслуживания. Повреждения, вызванные ошибками персонала, стихийными бедствиями или неправильной эксплуатацией, не покрываются гарантией.</w:t>
      </w:r>
    </w:p>
    <w:p w14:paraId="47ABB6F1">
      <w:pPr>
        <w:pStyle w:val="2"/>
        <w:spacing w:line="366" w:lineRule="auto"/>
        <w:ind w:right="102" w:firstLine="250"/>
        <w:rPr>
          <w:rFonts w:hint="default"/>
          <w:lang w:val="en-US"/>
        </w:rPr>
      </w:pPr>
      <w:r>
        <w:rPr>
          <w:rFonts w:ascii="Times New Roman" w:hAnsi="黑体" w:eastAsia="黑体" w:cs="黑体"/>
          <w:snapToGrid w:val="0"/>
          <w:color w:val="000000"/>
          <w:spacing w:val="2"/>
          <w:kern w:val="0"/>
          <w:sz w:val="12"/>
          <w:szCs w:val="12"/>
          <w:lang w:val="en-US" w:eastAsia="en-US" w:bidi="ar-SA"/>
        </w:rPr>
        <w:t>(2) Если пользователь не может устранить проблему и возвращает изделие в нашу компанию для ремонта, мы оперативно устраним неисправность и вернём изделие пользователю.</w:t>
      </w:r>
    </w:p>
    <w:p w14:paraId="2173A969">
      <w:pPr>
        <w:pStyle w:val="2"/>
        <w:spacing w:before="158" w:line="222" w:lineRule="auto"/>
        <w:ind w:left="82"/>
        <w:outlineLvl w:val="0"/>
        <w:rPr>
          <w:rFonts w:hint="default"/>
          <w:sz w:val="15"/>
          <w:szCs w:val="15"/>
          <w:lang w:val="en-US"/>
        </w:rPr>
      </w:pPr>
      <w:r>
        <w:rPr>
          <w:rFonts w:ascii="Times New Roman"/>
        </w:rPr>
        <w:drawing>
          <wp:anchor distT="0" distB="0" distL="0" distR="0" simplePos="0" relativeHeight="251684864" behindDoc="1" locked="0" layoutInCell="1" allowOverlap="1">
            <wp:simplePos x="0" y="0"/>
            <wp:positionH relativeFrom="column">
              <wp:posOffset>24765</wp:posOffset>
            </wp:positionH>
            <wp:positionV relativeFrom="paragraph">
              <wp:posOffset>53975</wp:posOffset>
            </wp:positionV>
            <wp:extent cx="590550" cy="146050"/>
            <wp:effectExtent l="0" t="0" r="19050" b="6350"/>
            <wp:wrapNone/>
            <wp:docPr id="37" name="IM 106"/>
            <wp:cNvGraphicFramePr/>
            <a:graphic xmlns:a="http://schemas.openxmlformats.org/drawingml/2006/main">
              <a:graphicData uri="http://schemas.openxmlformats.org/drawingml/2006/picture">
                <pic:pic xmlns:pic="http://schemas.openxmlformats.org/drawingml/2006/picture">
                  <pic:nvPicPr>
                    <pic:cNvPr id="37" name="IM 106"/>
                    <pic:cNvPicPr/>
                  </pic:nvPicPr>
                  <pic:blipFill>
                    <a:blip r:embed="rId75"/>
                    <a:stretch>
                      <a:fillRect/>
                    </a:stretch>
                  </pic:blipFill>
                  <pic:spPr>
                    <a:xfrm>
                      <a:off x="0" y="0"/>
                      <a:ext cx="590554" cy="146045"/>
                    </a:xfrm>
                    <a:prstGeom prst="rect">
                      <a:avLst/>
                    </a:prstGeom>
                  </pic:spPr>
                </pic:pic>
              </a:graphicData>
            </a:graphic>
          </wp:anchor>
        </w:drawing>
      </w:r>
      <w:bookmarkStart w:id="8" w:name="bookmark8"/>
      <w:bookmarkEnd w:id="8"/>
      <w:r>
        <w:rPr>
          <w:rFonts w:ascii="Times New Roman" w:hAnsi="黑体" w:eastAsia="黑体" w:cs="黑体"/>
          <w:b/>
          <w:bCs/>
          <w:snapToGrid w:val="0"/>
          <w:color w:val="FFFFFF"/>
          <w:spacing w:val="-3"/>
          <w:kern w:val="0"/>
          <w:sz w:val="15"/>
          <w:szCs w:val="15"/>
          <w:lang w:val="en-US" w:eastAsia="en-US" w:bidi="ar-SA"/>
        </w:rPr>
        <w:t>VIII. Хранение</w:t>
      </w:r>
    </w:p>
    <w:p w14:paraId="1767115A">
      <w:pPr>
        <w:pStyle w:val="2"/>
        <w:spacing w:before="175" w:line="363" w:lineRule="auto"/>
        <w:ind w:right="143" w:firstLine="250"/>
        <w:rPr>
          <w:rFonts w:hint="default"/>
          <w:lang w:val="en-US"/>
        </w:rPr>
      </w:pPr>
      <w:r>
        <w:rPr>
          <w:rFonts w:ascii="Times New Roman" w:hAnsi="黑体" w:eastAsia="黑体" w:cs="黑体"/>
          <w:snapToGrid w:val="0"/>
          <w:color w:val="000000"/>
          <w:spacing w:val="4"/>
          <w:kern w:val="0"/>
          <w:sz w:val="12"/>
          <w:szCs w:val="12"/>
          <w:lang w:val="en-US" w:eastAsia="en-US" w:bidi="ar-SA"/>
        </w:rPr>
        <w:t>Контроллер следует хранить в вентилируемом помещении при температуре окружающей среды от 0°C до 55°C и относительной влажности не более 85% RH, при этом воздух не должен содержать вредных газов или примесей, способных вызвать коррозию контроллера.</w:t>
      </w:r>
    </w:p>
    <w:p w14:paraId="74595E4C">
      <w:pPr>
        <w:pStyle w:val="2"/>
        <w:spacing w:before="154" w:line="223" w:lineRule="auto"/>
        <w:ind w:left="82"/>
        <w:outlineLvl w:val="0"/>
        <w:rPr>
          <w:rFonts w:hint="default"/>
          <w:sz w:val="15"/>
          <w:szCs w:val="15"/>
          <w:lang w:val="en-US"/>
        </w:rPr>
      </w:pPr>
      <w:r>
        <w:rPr>
          <w:rFonts w:ascii="Times New Roman"/>
        </w:rPr>
        <w:drawing>
          <wp:anchor distT="0" distB="0" distL="0" distR="0" simplePos="0" relativeHeight="251685888" behindDoc="1" locked="0" layoutInCell="1" allowOverlap="1">
            <wp:simplePos x="0" y="0"/>
            <wp:positionH relativeFrom="column">
              <wp:posOffset>6350</wp:posOffset>
            </wp:positionH>
            <wp:positionV relativeFrom="paragraph">
              <wp:posOffset>37465</wp:posOffset>
            </wp:positionV>
            <wp:extent cx="546100" cy="146050"/>
            <wp:effectExtent l="0" t="0" r="12700" b="6350"/>
            <wp:wrapNone/>
            <wp:docPr id="39" name="IM 108"/>
            <wp:cNvGraphicFramePr/>
            <a:graphic xmlns:a="http://schemas.openxmlformats.org/drawingml/2006/main">
              <a:graphicData uri="http://schemas.openxmlformats.org/drawingml/2006/picture">
                <pic:pic xmlns:pic="http://schemas.openxmlformats.org/drawingml/2006/picture">
                  <pic:nvPicPr>
                    <pic:cNvPr id="39" name="IM 108"/>
                    <pic:cNvPicPr/>
                  </pic:nvPicPr>
                  <pic:blipFill>
                    <a:blip r:embed="rId76"/>
                    <a:stretch>
                      <a:fillRect/>
                    </a:stretch>
                  </pic:blipFill>
                  <pic:spPr>
                    <a:xfrm>
                      <a:off x="0" y="0"/>
                      <a:ext cx="546099" cy="146045"/>
                    </a:xfrm>
                    <a:prstGeom prst="rect">
                      <a:avLst/>
                    </a:prstGeom>
                  </pic:spPr>
                </pic:pic>
              </a:graphicData>
            </a:graphic>
          </wp:anchor>
        </w:drawing>
      </w:r>
      <w:bookmarkStart w:id="9" w:name="bookmark9"/>
      <w:bookmarkEnd w:id="9"/>
      <w:r>
        <w:rPr>
          <w:rFonts w:ascii="Times New Roman" w:hAnsi="黑体" w:eastAsia="黑体" w:cs="黑体"/>
          <w:b/>
          <w:bCs/>
          <w:snapToGrid w:val="0"/>
          <w:color w:val="FFFFFF"/>
          <w:spacing w:val="1"/>
          <w:kern w:val="0"/>
          <w:sz w:val="15"/>
          <w:szCs w:val="15"/>
          <w:lang w:val="en-US" w:eastAsia="en-US" w:bidi="ar-SA"/>
        </w:rPr>
        <w:t>IX. Комплект поставки</w:t>
      </w:r>
    </w:p>
    <w:p w14:paraId="19CE1857">
      <w:pPr>
        <w:pStyle w:val="2"/>
        <w:spacing w:before="149" w:line="324" w:lineRule="auto"/>
        <w:ind w:right="212" w:firstLine="250"/>
        <w:rPr>
          <w:rFonts w:hint="default"/>
          <w:lang w:val="en-US"/>
        </w:rPr>
      </w:pPr>
      <w:r>
        <w:rPr>
          <w:rFonts w:ascii="Times New Roman" w:hAnsi="黑体" w:eastAsia="黑体" w:cs="黑体"/>
          <w:snapToGrid w:val="0"/>
          <w:color w:val="000000"/>
          <w:spacing w:val="4"/>
          <w:kern w:val="0"/>
          <w:sz w:val="12"/>
          <w:szCs w:val="12"/>
          <w:lang w:val="en-US" w:eastAsia="en-US" w:bidi="ar-SA"/>
        </w:rPr>
        <w:t>В комплект поставки входят: один контроллер, одно руководство пользователя, один сертификат соответствия изделия и гарантийный талон, один заводской протокол проверки, одна монтажная задняя панель, один водонепроницаемый разъём и один пакет прочих комплектующих.</w:t>
      </w:r>
    </w:p>
    <w:p w14:paraId="09592BB1">
      <w:pPr>
        <w:spacing w:line="324" w:lineRule="auto"/>
        <w:sectPr>
          <w:footerReference r:id="rId20" w:type="default"/>
          <w:pgSz w:w="6030" w:h="8300"/>
          <w:pgMar w:top="674" w:right="630" w:bottom="563" w:left="680" w:header="0" w:footer="455" w:gutter="0"/>
          <w:cols w:space="720" w:num="1"/>
        </w:sectPr>
      </w:pPr>
    </w:p>
    <w:p w14:paraId="68BB7F97">
      <w:pPr>
        <w:spacing w:line="313" w:lineRule="auto"/>
        <w:rPr>
          <w:rFonts w:ascii="Arial"/>
          <w:sz w:val="21"/>
        </w:rPr>
      </w:pPr>
    </w:p>
    <w:p w14:paraId="3ED65F13">
      <w:pPr>
        <w:spacing w:line="313" w:lineRule="auto"/>
        <w:rPr>
          <w:rFonts w:ascii="Arial"/>
          <w:sz w:val="21"/>
        </w:rPr>
      </w:pPr>
    </w:p>
    <w:p w14:paraId="412AA255">
      <w:pPr>
        <w:spacing w:line="313" w:lineRule="auto"/>
        <w:rPr>
          <w:rFonts w:ascii="Arial"/>
          <w:sz w:val="21"/>
        </w:rPr>
      </w:pPr>
    </w:p>
    <w:p w14:paraId="2468883C">
      <w:pPr>
        <w:spacing w:before="95" w:line="199" w:lineRule="auto"/>
        <w:ind w:left="1449"/>
        <w:rPr>
          <w:rFonts w:hint="default" w:ascii="Arial" w:hAnsi="Arial" w:eastAsia="Arial" w:cs="Arial"/>
          <w:sz w:val="33"/>
          <w:szCs w:val="33"/>
          <w:lang w:val="en-US"/>
        </w:rPr>
      </w:pPr>
      <w:r>
        <w:rPr>
          <w:rFonts w:ascii="Times New Roman" w:hAnsi="Arial" w:eastAsia="Arial" w:cs="Arial"/>
          <w:b/>
          <w:bCs/>
          <w:snapToGrid w:val="0"/>
          <w:color w:val="000000"/>
          <w:spacing w:val="-2"/>
          <w:kern w:val="0"/>
          <w:sz w:val="33"/>
          <w:szCs w:val="33"/>
          <w:lang w:val="en-US" w:eastAsia="en-US" w:bidi="ar-SA"/>
        </w:rPr>
        <w:t>Otywell ®</w:t>
      </w:r>
    </w:p>
    <w:p w14:paraId="0FCEEF5C">
      <w:pPr>
        <w:spacing w:before="155" w:line="241" w:lineRule="auto"/>
        <w:ind w:left="1484"/>
        <w:rPr>
          <w:rFonts w:hint="default" w:ascii="华文行楷" w:hAnsi="华文行楷" w:eastAsia="华文行楷" w:cs="华文行楷"/>
          <w:sz w:val="33"/>
          <w:szCs w:val="33"/>
          <w:lang w:val="en-US"/>
        </w:rPr>
      </w:pPr>
    </w:p>
    <w:p w14:paraId="14EF16C6">
      <w:pPr>
        <w:pStyle w:val="2"/>
        <w:spacing w:before="246" w:line="222" w:lineRule="auto"/>
        <w:ind w:left="1113"/>
        <w:rPr>
          <w:rFonts w:hint="default"/>
          <w:sz w:val="25"/>
          <w:szCs w:val="25"/>
          <w:lang w:val="en-US"/>
        </w:rPr>
      </w:pPr>
      <w:r>
        <w:rPr>
          <w:rFonts w:ascii="Times New Roman" w:hAnsi="黑体" w:eastAsia="黑体" w:cs="黑体"/>
          <w:b/>
          <w:bCs/>
          <w:snapToGrid w:val="0"/>
          <w:color w:val="000000"/>
          <w:spacing w:val="8"/>
          <w:kern w:val="0"/>
          <w:sz w:val="25"/>
          <w:szCs w:val="25"/>
          <w:lang w:val="en-US" w:eastAsia="en-US" w:bidi="ar-SA"/>
        </w:rPr>
        <w:t>Превосходное качество обеспечивает надёжность</w:t>
      </w:r>
    </w:p>
    <w:p w14:paraId="36B7D8E4">
      <w:pPr>
        <w:pStyle w:val="2"/>
        <w:spacing w:before="298" w:line="222" w:lineRule="auto"/>
        <w:ind w:left="762"/>
        <w:rPr>
          <w:rFonts w:hint="default"/>
          <w:sz w:val="20"/>
          <w:szCs w:val="20"/>
          <w:lang w:val="en-US"/>
        </w:rPr>
      </w:pPr>
      <w:r>
        <w:rPr>
          <w:rFonts w:ascii="Times New Roman" w:hAnsi="黑体" w:eastAsia="黑体" w:cs="黑体"/>
          <w:b/>
          <w:bCs/>
          <w:snapToGrid w:val="0"/>
          <w:color w:val="000000"/>
          <w:spacing w:val="-3"/>
          <w:kern w:val="0"/>
          <w:sz w:val="20"/>
          <w:szCs w:val="20"/>
          <w:u w:val="single" w:color="auto"/>
          <w:lang w:val="en-US" w:eastAsia="en-US" w:bidi="ar-SA"/>
        </w:rPr>
        <w:t xml:space="preserve">Henan Otywell Electronic Technology Co., Ltd.</w:t>
      </w:r>
      <w:r>
        <w:rPr>
          <w:rFonts w:hint="default" w:ascii="Times New Roman" w:cs="黑体"/>
          <w:b/>
          <w:bCs/>
          <w:snapToGrid w:val="0"/>
          <w:color w:val="000000"/>
          <w:spacing w:val="-3"/>
          <w:kern w:val="0"/>
          <w:sz w:val="20"/>
          <w:szCs w:val="20"/>
          <w:u w:val="single" w:color="auto"/>
          <w:lang w:val="en-US" w:eastAsia="en-US" w:bidi="ar-SA"/>
        </w:rPr>
        <w:t xml:space="preserve"/>
      </w:r>
      <w:r>
        <w:rPr>
          <w:rFonts w:ascii="Times New Roman" w:hAnsi="黑体" w:eastAsia="黑体" w:cs="黑体"/>
          <w:b/>
          <w:bCs/>
          <w:snapToGrid w:val="0"/>
          <w:color w:val="000000"/>
          <w:spacing w:val="-3"/>
          <w:kern w:val="0"/>
          <w:sz w:val="20"/>
          <w:szCs w:val="20"/>
          <w:u w:val="single" w:color="auto"/>
          <w:lang w:val="en-US" w:eastAsia="en-US" w:bidi="ar-SA"/>
        </w:rPr>
        <w:t/>
      </w:r>
    </w:p>
    <w:p w14:paraId="1AE8CFB2">
      <w:pPr>
        <w:spacing w:line="424" w:lineRule="auto"/>
        <w:rPr>
          <w:rFonts w:ascii="Arial"/>
          <w:sz w:val="21"/>
        </w:rPr>
      </w:pPr>
    </w:p>
    <w:p w14:paraId="3974A89E">
      <w:pPr>
        <w:pStyle w:val="2"/>
        <w:spacing w:before="43" w:line="221" w:lineRule="auto"/>
        <w:ind w:left="59"/>
        <w:rPr>
          <w:rFonts w:hint="default"/>
          <w:sz w:val="13"/>
          <w:szCs w:val="13"/>
          <w:lang w:val="en-US"/>
        </w:rPr>
      </w:pPr>
      <w:r>
        <w:rPr>
          <w:rFonts w:ascii="Times New Roman" w:hAnsi="黑体" w:eastAsia="黑体" w:cs="黑体"/>
          <w:snapToGrid w:val="0"/>
          <w:color w:val="000000"/>
          <w:spacing w:val="5"/>
          <w:kern w:val="0"/>
          <w:sz w:val="13"/>
          <w:szCs w:val="13"/>
          <w:lang w:val="en-US" w:eastAsia="en-US" w:bidi="ar-SA"/>
        </w:rPr>
        <w:t>Адрес: корпус 2, здание 38, Lian Dong U Valley, на пересечении дороги Цзяньян и улицы Ляньхуа, зона высоких технологий, город Чжэнчжоу, провинция Хэнань</w:t>
      </w:r>
    </w:p>
    <w:p w14:paraId="4366B969">
      <w:pPr>
        <w:pStyle w:val="2"/>
        <w:spacing w:before="132" w:line="217" w:lineRule="auto"/>
        <w:ind w:left="1190"/>
        <w:rPr>
          <w:rFonts w:hint="default" w:ascii="宋体" w:hAnsi="宋体" w:eastAsia="宋体" w:cs="宋体"/>
          <w:sz w:val="13"/>
          <w:szCs w:val="13"/>
          <w:lang w:val="en-US"/>
        </w:rPr>
      </w:pPr>
      <w:r>
        <w:rPr>
          <w:rFonts w:ascii="Times New Roman" w:hAnsi="宋体" w:eastAsia="宋体" w:cs="宋体"/>
          <w:snapToGrid w:val="0"/>
          <w:color w:val="000000"/>
          <w:kern w:val="0"/>
          <w:sz w:val="13"/>
          <w:szCs w:val="13"/>
          <w:lang w:val="en-US" w:eastAsia="en-US" w:bidi="ar-SA"/>
        </w:rPr>
        <w:t>Веб-сайт: http://www.otywell.com</w:t>
      </w:r>
    </w:p>
    <w:p w14:paraId="4D4D0F3F">
      <w:pPr>
        <w:pStyle w:val="2"/>
        <w:spacing w:before="101" w:line="224" w:lineRule="auto"/>
        <w:ind w:left="1190"/>
        <w:rPr>
          <w:rFonts w:hint="default"/>
          <w:sz w:val="13"/>
          <w:szCs w:val="13"/>
          <w:lang w:val="en-US"/>
        </w:rPr>
      </w:pPr>
      <w:r>
        <w:rPr>
          <w:rFonts w:ascii="Times New Roman" w:hAnsi="黑体" w:eastAsia="黑体" w:cs="黑体"/>
          <w:snapToGrid w:val="0"/>
          <w:color w:val="000000"/>
          <w:spacing w:val="10"/>
          <w:kern w:val="0"/>
          <w:sz w:val="13"/>
          <w:szCs w:val="13"/>
          <w:lang w:val="en-US" w:eastAsia="en-US" w:bidi="ar-SA"/>
        </w:rPr>
        <w:t>Тел.: 0371-8662882086628821</w:t>
      </w:r>
    </w:p>
    <w:p w14:paraId="6CFD6E3B">
      <w:pPr>
        <w:pStyle w:val="2"/>
        <w:spacing w:before="112" w:line="224" w:lineRule="auto"/>
        <w:ind w:left="1570"/>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Телефон: 400-811-8873</w:t>
      </w:r>
    </w:p>
    <w:p w14:paraId="144513E4">
      <w:pPr>
        <w:spacing w:before="175"/>
      </w:pPr>
    </w:p>
    <w:p w14:paraId="79608B09">
      <w:pPr>
        <w:sectPr>
          <w:footerReference r:id="rId21" w:type="default"/>
          <w:pgSz w:w="6030" w:h="8300"/>
          <w:pgMar w:top="705" w:right="720" w:bottom="400" w:left="859" w:header="0" w:footer="0" w:gutter="0"/>
          <w:cols w:equalWidth="0" w:num="1">
            <w:col w:w="4450"/>
          </w:cols>
        </w:sectPr>
      </w:pPr>
    </w:p>
    <w:p w14:paraId="08C1646E">
      <w:pPr>
        <w:spacing w:line="1240" w:lineRule="exact"/>
      </w:pPr>
      <w:r>
        <w:rPr>
          <w:position w:val="-24"/>
        </w:rPr>
        <w:drawing>
          <wp:inline distT="0" distB="0" distL="0" distR="0">
            <wp:extent cx="787400" cy="787400"/>
            <wp:effectExtent l="0" t="0" r="0" b="0"/>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77"/>
                    <a:stretch>
                      <a:fillRect/>
                    </a:stretch>
                  </pic:blipFill>
                  <pic:spPr>
                    <a:xfrm>
                      <a:off x="0" y="0"/>
                      <a:ext cx="787405" cy="787412"/>
                    </a:xfrm>
                    <a:prstGeom prst="rect">
                      <a:avLst/>
                    </a:prstGeom>
                  </pic:spPr>
                </pic:pic>
              </a:graphicData>
            </a:graphic>
          </wp:inline>
        </w:drawing>
      </w:r>
    </w:p>
    <w:p w14:paraId="48B68306">
      <w:pPr>
        <w:pStyle w:val="2"/>
        <w:tabs>
          <w:tab w:val="left" w:pos="249"/>
        </w:tabs>
        <w:spacing w:before="74" w:line="223" w:lineRule="auto"/>
        <w:rPr>
          <w:rFonts w:hint="default"/>
          <w:sz w:val="13"/>
          <w:szCs w:val="13"/>
          <w:lang w:val="en-US"/>
        </w:rPr>
      </w:pPr>
      <w:r>
        <w:rPr>
          <w:rFonts w:ascii="Times New Roman" w:hAnsi="黑体" w:eastAsia="黑体" w:cs="黑体"/>
          <w:b/>
          <w:bCs/>
          <w:snapToGrid w:val="0"/>
          <w:color w:val="000000"/>
          <w:spacing w:val="-6"/>
          <w:kern w:val="0"/>
          <w:sz w:val="13"/>
          <w:szCs w:val="13"/>
          <w:lang w:val="en-US" w:eastAsia="en-US" w:bidi="ar-SA"/>
        </w:rPr>
        <w:t>Официальный аккаунт WeChat</w:t>
      </w:r>
    </w:p>
    <w:p w14:paraId="0A688A4B">
      <w:pPr>
        <w:spacing w:line="14" w:lineRule="auto"/>
        <w:rPr>
          <w:rFonts w:ascii="Arial"/>
          <w:sz w:val="2"/>
        </w:rPr>
      </w:pPr>
      <w:r>
        <w:rPr>
          <w:rFonts w:ascii="Arial" w:hAnsi="Arial" w:eastAsia="Arial" w:cs="Arial"/>
          <w:sz w:val="2"/>
          <w:szCs w:val="2"/>
        </w:rPr>
        <w:br w:type="column"/>
      </w:r>
    </w:p>
    <w:p w14:paraId="7A3B7B6A">
      <w:pPr>
        <w:spacing w:before="29" w:line="1220" w:lineRule="exact"/>
      </w:pPr>
      <w:r>
        <w:drawing>
          <wp:anchor distT="0" distB="0" distL="0" distR="0" simplePos="0" relativeHeight="251662336" behindDoc="0" locked="0" layoutInCell="1" allowOverlap="1">
            <wp:simplePos x="0" y="0"/>
            <wp:positionH relativeFrom="column">
              <wp:posOffset>1034415</wp:posOffset>
            </wp:positionH>
            <wp:positionV relativeFrom="paragraph">
              <wp:posOffset>93980</wp:posOffset>
            </wp:positionV>
            <wp:extent cx="635000" cy="647700"/>
            <wp:effectExtent l="0" t="0" r="0" b="0"/>
            <wp:wrapNone/>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78"/>
                    <a:stretch>
                      <a:fillRect/>
                    </a:stretch>
                  </pic:blipFill>
                  <pic:spPr>
                    <a:xfrm>
                      <a:off x="0" y="0"/>
                      <a:ext cx="635009" cy="647691"/>
                    </a:xfrm>
                    <a:prstGeom prst="rect">
                      <a:avLst/>
                    </a:prstGeom>
                  </pic:spPr>
                </pic:pic>
              </a:graphicData>
            </a:graphic>
          </wp:anchor>
        </w:drawing>
      </w:r>
      <w:r>
        <w:rPr>
          <w:position w:val="-24"/>
        </w:rPr>
        <w:drawing>
          <wp:inline distT="0" distB="0" distL="0" distR="0">
            <wp:extent cx="767715" cy="774700"/>
            <wp:effectExtent l="0" t="0" r="0" b="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79"/>
                    <a:stretch>
                      <a:fillRect/>
                    </a:stretch>
                  </pic:blipFill>
                  <pic:spPr>
                    <a:xfrm>
                      <a:off x="0" y="0"/>
                      <a:ext cx="768337" cy="774710"/>
                    </a:xfrm>
                    <a:prstGeom prst="rect">
                      <a:avLst/>
                    </a:prstGeom>
                  </pic:spPr>
                </pic:pic>
              </a:graphicData>
            </a:graphic>
          </wp:inline>
        </w:drawing>
      </w:r>
    </w:p>
    <w:p w14:paraId="69BCF529">
      <w:pPr>
        <w:pStyle w:val="2"/>
        <w:spacing w:before="54" w:line="237" w:lineRule="auto"/>
        <w:ind w:left="101"/>
        <w:rPr>
          <w:rFonts w:hint="default"/>
          <w:sz w:val="13"/>
          <w:szCs w:val="13"/>
          <w:lang w:val="en-US"/>
        </w:rPr>
      </w:pPr>
      <w:r>
        <w:rPr>
          <w:rFonts w:ascii="Times New Roman" w:hAnsi="黑体" w:eastAsia="黑体" w:cs="黑体"/>
          <w:snapToGrid w:val="0"/>
          <w:color w:val="000000"/>
          <w:spacing w:val="-5"/>
          <w:kern w:val="0"/>
          <w:sz w:val="13"/>
          <w:szCs w:val="13"/>
          <w:lang w:val="en-US" w:eastAsia="en-US" w:bidi="ar-SA"/>
        </w:rPr>
        <w:t>Установочный пакет приложения Zhihui Cloud Мини-программа WeChat Zhihui Cloud</w:t>
      </w:r>
    </w:p>
    <w:p w14:paraId="578F9064">
      <w:pPr>
        <w:pStyle w:val="2"/>
        <w:spacing w:before="26" w:line="187" w:lineRule="auto"/>
        <w:jc w:val="both"/>
        <w:rPr>
          <w:rFonts w:hint="default"/>
          <w:sz w:val="13"/>
          <w:szCs w:val="13"/>
          <w:lang w:val="en-US"/>
        </w:rPr>
      </w:pPr>
    </w:p>
    <w:sectPr>
      <w:type w:val="continuous"/>
      <w:pgSz w:w="6030" w:h="8300"/>
      <w:pgMar w:top="705" w:right="720" w:bottom="400" w:left="859" w:header="0" w:footer="0" w:gutter="0"/>
      <w:cols w:equalWidth="0" w:num="2">
        <w:col w:w="1631" w:space="100"/>
        <w:col w:w="272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行楷">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00169">
    <w:pPr>
      <w:spacing w:line="170" w:lineRule="auto"/>
      <w:ind w:left="2220"/>
      <w:rPr>
        <w:rFonts w:hint="default" w:ascii="Times New Roman" w:hAnsi="Times New Roman" w:eastAsia="Times New Roman" w:cs="Times New Roman"/>
        <w:sz w:val="12"/>
        <w:szCs w:val="12"/>
        <w:lang w:val="en-US"/>
      </w:rPr>
    </w:pPr>
    <w:r>
      <w:rPr>
        <w:rFonts w:ascii="Times New Roman" w:hAnsi="Times New Roman" w:eastAsia="Times New Roman" w:cs="Times New Roman"/>
        <w:snapToGrid w:val="0"/>
        <w:color w:val="000000"/>
        <w:spacing w:val="-2"/>
        <w:kern w:val="0"/>
        <w:sz w:val="12"/>
        <w:szCs w:val="12"/>
        <w:lang w:val="en-US" w:eastAsia="en-US" w:bidi="ar-SA"/>
      </w:rPr>
      <w:t>01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0AFCE">
    <w:pPr>
      <w:spacing w:line="170" w:lineRule="auto"/>
      <w:ind w:left="2259"/>
      <w:rPr>
        <w:rFonts w:hint="default" w:ascii="Times New Roman" w:hAnsi="Times New Roman" w:eastAsia="Times New Roman" w:cs="Times New Roman"/>
        <w:sz w:val="12"/>
        <w:szCs w:val="12"/>
        <w:lang w:val="en-US"/>
      </w:rPr>
    </w:pPr>
    <w:r>
      <w:rPr>
        <w:rFonts w:ascii="Times New Roman" w:hAnsi="Times New Roman" w:eastAsia="Times New Roman" w:cs="Times New Roman"/>
        <w:snapToGrid w:val="0"/>
        <w:color w:val="000000"/>
        <w:spacing w:val="-2"/>
        <w:kern w:val="0"/>
        <w:sz w:val="12"/>
        <w:szCs w:val="12"/>
        <w:lang w:val="en-US" w:eastAsia="en-US" w:bidi="ar-SA"/>
      </w:rPr>
      <w:t>02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1FA11">
    <w:pPr>
      <w:spacing w:line="169" w:lineRule="auto"/>
      <w:ind w:left="2258"/>
      <w:rPr>
        <w:rFonts w:hint="default" w:ascii="Times New Roman" w:hAnsi="Times New Roman" w:eastAsia="Times New Roman" w:cs="Times New Roman"/>
        <w:sz w:val="11"/>
        <w:szCs w:val="11"/>
        <w:lang w:val="en-US"/>
      </w:rPr>
    </w:pPr>
    <w:r>
      <w:rPr>
        <w:rFonts w:ascii="Times New Roman" w:hAnsi="Times New Roman" w:eastAsia="Times New Roman" w:cs="Times New Roman"/>
        <w:snapToGrid w:val="0"/>
        <w:color w:val="000000"/>
        <w:spacing w:val="-1"/>
        <w:kern w:val="0"/>
        <w:sz w:val="11"/>
        <w:szCs w:val="11"/>
        <w:lang w:val="en-US" w:eastAsia="en-US" w:bidi="ar-SA"/>
      </w:rPr>
      <w:t>03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5726F">
    <w:pPr>
      <w:spacing w:line="170" w:lineRule="auto"/>
      <w:ind w:left="2230"/>
      <w:rPr>
        <w:rFonts w:hint="default" w:ascii="Times New Roman" w:hAnsi="Times New Roman" w:eastAsia="Times New Roman" w:cs="Times New Roman"/>
        <w:sz w:val="12"/>
        <w:szCs w:val="12"/>
        <w:lang w:val="en-US"/>
      </w:rPr>
    </w:pPr>
    <w:r>
      <w:rPr>
        <w:rFonts w:ascii="Times New Roman" w:hAnsi="Times New Roman" w:eastAsia="Times New Roman" w:cs="Times New Roman"/>
        <w:snapToGrid w:val="0"/>
        <w:color w:val="000000"/>
        <w:spacing w:val="-2"/>
        <w:kern w:val="0"/>
        <w:sz w:val="12"/>
        <w:szCs w:val="12"/>
        <w:lang w:val="en-US" w:eastAsia="en-US" w:bidi="ar-SA"/>
      </w:rPr>
      <w:t>04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71A57">
    <w:pPr>
      <w:spacing w:line="170" w:lineRule="auto"/>
      <w:ind w:left="2249"/>
      <w:rPr>
        <w:rFonts w:hint="default" w:ascii="Times New Roman" w:hAnsi="Times New Roman" w:eastAsia="Times New Roman" w:cs="Times New Roman"/>
        <w:sz w:val="12"/>
        <w:szCs w:val="12"/>
        <w:lang w:val="en-US"/>
      </w:rPr>
    </w:pPr>
    <w:r>
      <w:rPr>
        <w:rFonts w:ascii="Times New Roman" w:hAnsi="Times New Roman" w:eastAsia="Times New Roman" w:cs="Times New Roman"/>
        <w:snapToGrid w:val="0"/>
        <w:color w:val="000000"/>
        <w:spacing w:val="-2"/>
        <w:kern w:val="0"/>
        <w:sz w:val="12"/>
        <w:szCs w:val="12"/>
        <w:lang w:val="en-US" w:eastAsia="en-US" w:bidi="ar-SA"/>
      </w:rPr>
      <w:t>05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CD288">
    <w:pPr>
      <w:spacing w:line="170" w:lineRule="auto"/>
      <w:ind w:left="2611"/>
      <w:rPr>
        <w:rFonts w:hint="default" w:ascii="Times New Roman" w:hAnsi="Times New Roman" w:eastAsia="Times New Roman" w:cs="Times New Roman"/>
        <w:sz w:val="12"/>
        <w:szCs w:val="12"/>
        <w:lang w:val="en-US"/>
      </w:rPr>
    </w:pPr>
    <w:r>
      <w:rPr>
        <w:rFonts w:ascii="Times New Roman" w:hAnsi="Times New Roman" w:eastAsia="Times New Roman" w:cs="Times New Roman"/>
        <w:snapToGrid w:val="0"/>
        <w:color w:val="000000"/>
        <w:spacing w:val="-2"/>
        <w:kern w:val="0"/>
        <w:sz w:val="12"/>
        <w:szCs w:val="12"/>
        <w:lang w:val="en-US" w:eastAsia="en-US" w:bidi="ar-SA"/>
      </w:rPr>
      <w:t>06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CCE26">
    <w:pPr>
      <w:spacing w:line="169" w:lineRule="auto"/>
      <w:ind w:left="2240"/>
      <w:rPr>
        <w:rFonts w:hint="default" w:ascii="Times New Roman" w:hAnsi="Times New Roman" w:eastAsia="Times New Roman" w:cs="Times New Roman"/>
        <w:sz w:val="11"/>
        <w:szCs w:val="11"/>
        <w:lang w:val="en-US"/>
      </w:rPr>
    </w:pPr>
    <w:r>
      <w:rPr>
        <w:rFonts w:ascii="Times New Roman" w:hAnsi="Times New Roman" w:eastAsia="Times New Roman" w:cs="Times New Roman"/>
        <w:snapToGrid w:val="0"/>
        <w:color w:val="000000"/>
        <w:spacing w:val="-1"/>
        <w:kern w:val="0"/>
        <w:sz w:val="11"/>
        <w:szCs w:val="11"/>
        <w:lang w:val="en-US" w:eastAsia="en-US" w:bidi="ar-SA"/>
      </w:rPr>
      <w:t>07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9FA02">
    <w:pPr>
      <w:spacing w:line="167" w:lineRule="auto"/>
      <w:ind w:left="2230"/>
      <w:rPr>
        <w:rFonts w:hint="default" w:ascii="Times New Roman" w:hAnsi="Times New Roman" w:eastAsia="Times New Roman" w:cs="Times New Roman"/>
        <w:sz w:val="10"/>
        <w:szCs w:val="10"/>
        <w:lang w:val="en-US"/>
      </w:rPr>
    </w:pPr>
    <w:r>
      <w:rPr>
        <w:rFonts w:ascii="Times New Roman" w:hAnsi="Times New Roman" w:eastAsia="Times New Roman" w:cs="Times New Roman"/>
        <w:snapToGrid w:val="0"/>
        <w:color w:val="000000"/>
        <w:spacing w:val="-1"/>
        <w:kern w:val="0"/>
        <w:sz w:val="10"/>
        <w:szCs w:val="10"/>
        <w:lang w:val="en-US" w:eastAsia="en-US" w:bidi="ar-SA"/>
      </w:rPr>
      <w:t>08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5276B">
    <w:pPr>
      <w:spacing w:line="167" w:lineRule="auto"/>
      <w:ind w:left="2228"/>
      <w:rPr>
        <w:rFonts w:hint="default" w:ascii="Times New Roman" w:hAnsi="Times New Roman" w:eastAsia="Times New Roman" w:cs="Times New Roman"/>
        <w:sz w:val="10"/>
        <w:szCs w:val="10"/>
        <w:lang w:val="en-US"/>
      </w:rPr>
    </w:pPr>
    <w:r>
      <w:rPr>
        <w:rFonts w:ascii="Times New Roman" w:hAnsi="Times New Roman" w:eastAsia="Times New Roman" w:cs="Times New Roman"/>
        <w:snapToGrid w:val="0"/>
        <w:color w:val="000000"/>
        <w:spacing w:val="-1"/>
        <w:kern w:val="0"/>
        <w:sz w:val="10"/>
        <w:szCs w:val="10"/>
        <w:lang w:val="en-US" w:eastAsia="en-US" w:bidi="ar-SA"/>
      </w:rPr>
      <w:t>09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0A168">
    <w:pPr>
      <w:spacing w:line="167" w:lineRule="auto"/>
      <w:ind w:left="2230"/>
      <w:rPr>
        <w:rFonts w:hint="default" w:ascii="Times New Roman" w:hAnsi="Times New Roman" w:eastAsia="Times New Roman" w:cs="Times New Roman"/>
        <w:sz w:val="10"/>
        <w:szCs w:val="10"/>
        <w:lang w:val="en-US"/>
      </w:rPr>
    </w:pPr>
    <w:r>
      <w:rPr>
        <w:rFonts w:ascii="Times New Roman" w:hAnsi="Times New Roman" w:eastAsia="Times New Roman" w:cs="Times New Roman"/>
        <w:snapToGrid w:val="0"/>
        <w:color w:val="000000"/>
        <w:spacing w:val="-3"/>
        <w:kern w:val="0"/>
        <w:sz w:val="10"/>
        <w:szCs w:val="10"/>
        <w:lang w:val="en-US" w:eastAsia="en-US" w:bidi="ar-SA"/>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8B462">
    <w:pPr>
      <w:spacing w:line="167" w:lineRule="auto"/>
      <w:ind w:left="2239"/>
      <w:rPr>
        <w:rFonts w:hint="default" w:ascii="Times New Roman" w:hAnsi="Times New Roman" w:eastAsia="Times New Roman" w:cs="Times New Roman"/>
        <w:sz w:val="10"/>
        <w:szCs w:val="10"/>
        <w:lang w:val="en-US"/>
      </w:rPr>
    </w:pPr>
    <w:r>
      <w:rPr>
        <w:rFonts w:ascii="Times New Roman" w:hAnsi="Times New Roman" w:eastAsia="Times New Roman" w:cs="Times New Roman"/>
        <w:snapToGrid w:val="0"/>
        <w:color w:val="000000"/>
        <w:spacing w:val="-3"/>
        <w:kern w:val="0"/>
        <w:sz w:val="10"/>
        <w:szCs w:val="10"/>
        <w:lang w:val="en-US" w:eastAsia="en-US" w:bidi="ar-SA"/>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0A1AC">
    <w:pPr>
      <w:spacing w:line="167" w:lineRule="auto"/>
      <w:ind w:left="2230"/>
      <w:rPr>
        <w:rFonts w:hint="default" w:ascii="Times New Roman" w:hAnsi="Times New Roman" w:eastAsia="Times New Roman" w:cs="Times New Roman"/>
        <w:sz w:val="10"/>
        <w:szCs w:val="10"/>
        <w:lang w:val="en-US"/>
      </w:rPr>
    </w:pPr>
    <w:r>
      <w:rPr>
        <w:rFonts w:ascii="Times New Roman" w:hAnsi="Times New Roman" w:eastAsia="Times New Roman" w:cs="Times New Roman"/>
        <w:snapToGrid w:val="0"/>
        <w:color w:val="000000"/>
        <w:spacing w:val="-3"/>
        <w:kern w:val="0"/>
        <w:sz w:val="10"/>
        <w:szCs w:val="10"/>
        <w:lang w:val="en-US" w:eastAsia="en-US" w:bidi="ar-SA"/>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746C6">
    <w:pPr>
      <w:spacing w:line="167" w:lineRule="auto"/>
      <w:ind w:left="2259"/>
      <w:rPr>
        <w:rFonts w:hint="default" w:ascii="Times New Roman" w:hAnsi="Times New Roman" w:eastAsia="Times New Roman" w:cs="Times New Roman"/>
        <w:sz w:val="10"/>
        <w:szCs w:val="10"/>
        <w:lang w:val="en-US"/>
      </w:rPr>
    </w:pPr>
    <w:r>
      <w:rPr>
        <w:rFonts w:ascii="Times New Roman" w:hAnsi="Times New Roman" w:eastAsia="Times New Roman" w:cs="Times New Roman"/>
        <w:snapToGrid w:val="0"/>
        <w:color w:val="000000"/>
        <w:spacing w:val="-3"/>
        <w:kern w:val="0"/>
        <w:sz w:val="10"/>
        <w:szCs w:val="10"/>
        <w:lang w:val="en-US" w:eastAsia="en-US" w:bidi="ar-SA"/>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12AC6">
    <w:pPr>
      <w:spacing w:line="167" w:lineRule="auto"/>
      <w:ind w:left="2220"/>
      <w:rPr>
        <w:rFonts w:hint="default" w:ascii="Times New Roman" w:hAnsi="Times New Roman" w:eastAsia="Times New Roman" w:cs="Times New Roman"/>
        <w:sz w:val="10"/>
        <w:szCs w:val="10"/>
        <w:lang w:val="en-US"/>
      </w:rPr>
    </w:pPr>
    <w:r>
      <w:rPr>
        <w:rFonts w:ascii="Times New Roman" w:hAnsi="Times New Roman" w:eastAsia="Times New Roman" w:cs="Times New Roman"/>
        <w:snapToGrid w:val="0"/>
        <w:color w:val="000000"/>
        <w:spacing w:val="-3"/>
        <w:kern w:val="0"/>
        <w:sz w:val="10"/>
        <w:szCs w:val="10"/>
        <w:lang w:val="en-US" w:eastAsia="en-US" w:bidi="ar-SA"/>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5E6DE">
    <w:pPr>
      <w:spacing w:line="170" w:lineRule="auto"/>
      <w:ind w:left="2230"/>
      <w:rPr>
        <w:rFonts w:hint="default" w:ascii="Times New Roman" w:hAnsi="Times New Roman" w:eastAsia="Times New Roman" w:cs="Times New Roman"/>
        <w:sz w:val="12"/>
        <w:szCs w:val="12"/>
        <w:lang w:val="en-US"/>
      </w:rPr>
    </w:pPr>
    <w:r>
      <w:rPr>
        <w:rFonts w:ascii="Times New Roman" w:hAnsi="Times New Roman" w:eastAsia="Times New Roman" w:cs="Times New Roman"/>
        <w:snapToGrid w:val="0"/>
        <w:color w:val="000000"/>
        <w:spacing w:val="-4"/>
        <w:kern w:val="0"/>
        <w:sz w:val="12"/>
        <w:szCs w:val="12"/>
        <w:lang w:val="en-US" w:eastAsia="en-US" w:bidi="ar-SA"/>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DD7BC">
    <w:pPr>
      <w:spacing w:line="170" w:lineRule="auto"/>
      <w:ind w:left="2259"/>
      <w:rPr>
        <w:rFonts w:hint="default" w:ascii="Times New Roman" w:hAnsi="Times New Roman" w:eastAsia="Times New Roman" w:cs="Times New Roman"/>
        <w:sz w:val="12"/>
        <w:szCs w:val="12"/>
        <w:lang w:val="en-US"/>
      </w:rPr>
    </w:pPr>
    <w:r>
      <w:rPr>
        <w:rFonts w:ascii="Times New Roman" w:hAnsi="Times New Roman" w:eastAsia="Times New Roman" w:cs="Times New Roman"/>
        <w:b/>
        <w:bCs/>
        <w:snapToGrid w:val="0"/>
        <w:color w:val="000000"/>
        <w:spacing w:val="-2"/>
        <w:kern w:val="0"/>
        <w:sz w:val="12"/>
        <w:szCs w:val="12"/>
        <w:lang w:val="en-US" w:eastAsia="en-US" w:bidi="ar-SA"/>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087FB">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documentProtection w:edit="readOnly"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6DBD5D41"/>
    <w:rsid w:val="6EDBB4F0"/>
    <w:rsid w:val="7B7A35CD"/>
    <w:rsid w:val="7BE6EE93"/>
    <w:rsid w:val="7FDF0D36"/>
    <w:rsid w:val="B7BFF908"/>
    <w:rsid w:val="DBF7DF0D"/>
    <w:rsid w:val="EFF748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黑体" w:hAnsi="黑体" w:eastAsia="黑体" w:cs="黑体"/>
      <w:sz w:val="12"/>
      <w:szCs w:val="12"/>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13"/>
      <w:szCs w:val="13"/>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1" Type="http://schemas.openxmlformats.org/officeDocument/2006/relationships/fontTable" Target="fontTable.xml"/><Relationship Id="rId80" Type="http://schemas.openxmlformats.org/officeDocument/2006/relationships/customXml" Target="../customXml/item1.xml"/><Relationship Id="rId8" Type="http://schemas.openxmlformats.org/officeDocument/2006/relationships/footer" Target="footer4.xml"/><Relationship Id="rId79" Type="http://schemas.openxmlformats.org/officeDocument/2006/relationships/image" Target="media/image57.jpeg"/><Relationship Id="rId78" Type="http://schemas.openxmlformats.org/officeDocument/2006/relationships/image" Target="media/image56.jpeg"/><Relationship Id="rId77" Type="http://schemas.openxmlformats.org/officeDocument/2006/relationships/image" Target="media/image55.jpeg"/><Relationship Id="rId76" Type="http://schemas.openxmlformats.org/officeDocument/2006/relationships/image" Target="media/image54.jpeg"/><Relationship Id="rId75" Type="http://schemas.openxmlformats.org/officeDocument/2006/relationships/image" Target="media/image53.jpeg"/><Relationship Id="rId74" Type="http://schemas.openxmlformats.org/officeDocument/2006/relationships/image" Target="media/image52.jpeg"/><Relationship Id="rId73" Type="http://schemas.openxmlformats.org/officeDocument/2006/relationships/image" Target="media/image51.jpeg"/><Relationship Id="rId72" Type="http://schemas.openxmlformats.org/officeDocument/2006/relationships/image" Target="media/image50.jpeg"/><Relationship Id="rId71" Type="http://schemas.openxmlformats.org/officeDocument/2006/relationships/image" Target="media/image49.jpeg"/><Relationship Id="rId70" Type="http://schemas.openxmlformats.org/officeDocument/2006/relationships/image" Target="media/image48.jpeg"/><Relationship Id="rId7" Type="http://schemas.openxmlformats.org/officeDocument/2006/relationships/footer" Target="footer3.xml"/><Relationship Id="rId69" Type="http://schemas.openxmlformats.org/officeDocument/2006/relationships/image" Target="media/image47.jpeg"/><Relationship Id="rId68" Type="http://schemas.openxmlformats.org/officeDocument/2006/relationships/image" Target="media/image46.jpeg"/><Relationship Id="rId67" Type="http://schemas.openxmlformats.org/officeDocument/2006/relationships/image" Target="media/image45.jpeg"/><Relationship Id="rId66" Type="http://schemas.openxmlformats.org/officeDocument/2006/relationships/image" Target="media/image44.jpeg"/><Relationship Id="rId65" Type="http://schemas.openxmlformats.org/officeDocument/2006/relationships/image" Target="media/image43.jpeg"/><Relationship Id="rId64" Type="http://schemas.openxmlformats.org/officeDocument/2006/relationships/image" Target="media/image42.jpeg"/><Relationship Id="rId63" Type="http://schemas.openxmlformats.org/officeDocument/2006/relationships/image" Target="media/image41.jpeg"/><Relationship Id="rId62" Type="http://schemas.openxmlformats.org/officeDocument/2006/relationships/image" Target="media/image40.jpeg"/><Relationship Id="rId61" Type="http://schemas.openxmlformats.org/officeDocument/2006/relationships/image" Target="media/image39.jpeg"/><Relationship Id="rId60" Type="http://schemas.openxmlformats.org/officeDocument/2006/relationships/image" Target="media/image38.jpeg"/><Relationship Id="rId6" Type="http://schemas.openxmlformats.org/officeDocument/2006/relationships/footer" Target="footer2.xml"/><Relationship Id="rId59" Type="http://schemas.openxmlformats.org/officeDocument/2006/relationships/image" Target="media/image37.jpeg"/><Relationship Id="rId58" Type="http://schemas.openxmlformats.org/officeDocument/2006/relationships/image" Target="media/image36.jpeg"/><Relationship Id="rId57" Type="http://schemas.openxmlformats.org/officeDocument/2006/relationships/image" Target="media/image35.jpeg"/><Relationship Id="rId56" Type="http://schemas.openxmlformats.org/officeDocument/2006/relationships/image" Target="media/image34.jpeg"/><Relationship Id="rId55" Type="http://schemas.openxmlformats.org/officeDocument/2006/relationships/image" Target="media/image33.jpeg"/><Relationship Id="rId54" Type="http://schemas.openxmlformats.org/officeDocument/2006/relationships/image" Target="media/image32.jpeg"/><Relationship Id="rId53" Type="http://schemas.openxmlformats.org/officeDocument/2006/relationships/image" Target="media/image31.jpeg"/><Relationship Id="rId52" Type="http://schemas.openxmlformats.org/officeDocument/2006/relationships/image" Target="media/image30.jpeg"/><Relationship Id="rId51" Type="http://schemas.openxmlformats.org/officeDocument/2006/relationships/image" Target="media/image29.jpeg"/><Relationship Id="rId50" Type="http://schemas.openxmlformats.org/officeDocument/2006/relationships/image" Target="media/image28.jpeg"/><Relationship Id="rId5" Type="http://schemas.openxmlformats.org/officeDocument/2006/relationships/footer" Target="footer1.xml"/><Relationship Id="rId49" Type="http://schemas.openxmlformats.org/officeDocument/2006/relationships/image" Target="media/image27.png"/><Relationship Id="rId48" Type="http://schemas.openxmlformats.org/officeDocument/2006/relationships/image" Target="media/image26.jpeg"/><Relationship Id="rId47" Type="http://schemas.openxmlformats.org/officeDocument/2006/relationships/image" Target="media/image25.jpeg"/><Relationship Id="rId46" Type="http://schemas.openxmlformats.org/officeDocument/2006/relationships/image" Target="media/image24.jpeg"/><Relationship Id="rId45" Type="http://schemas.openxmlformats.org/officeDocument/2006/relationships/image" Target="media/image23.jpeg"/><Relationship Id="rId44" Type="http://schemas.openxmlformats.org/officeDocument/2006/relationships/image" Target="media/image22.jpeg"/><Relationship Id="rId43" Type="http://schemas.openxmlformats.org/officeDocument/2006/relationships/image" Target="media/image21.jpeg"/><Relationship Id="rId42" Type="http://schemas.openxmlformats.org/officeDocument/2006/relationships/image" Target="media/image20.jpeg"/><Relationship Id="rId41" Type="http://schemas.openxmlformats.org/officeDocument/2006/relationships/image" Target="media/image19.jpeg"/><Relationship Id="rId40" Type="http://schemas.openxmlformats.org/officeDocument/2006/relationships/image" Target="media/image18.jpeg"/><Relationship Id="rId4" Type="http://schemas.openxmlformats.org/officeDocument/2006/relationships/endnotes" Target="endnotes.xml"/><Relationship Id="rId39" Type="http://schemas.openxmlformats.org/officeDocument/2006/relationships/image" Target="media/image17.jpeg"/><Relationship Id="rId38" Type="http://schemas.openxmlformats.org/officeDocument/2006/relationships/image" Target="media/image16.jpeg"/><Relationship Id="rId37" Type="http://schemas.openxmlformats.org/officeDocument/2006/relationships/image" Target="media/image15.jpeg"/><Relationship Id="rId36" Type="http://schemas.openxmlformats.org/officeDocument/2006/relationships/image" Target="media/image14.jpeg"/><Relationship Id="rId35" Type="http://schemas.openxmlformats.org/officeDocument/2006/relationships/image" Target="media/image13.jpeg"/><Relationship Id="rId34" Type="http://schemas.openxmlformats.org/officeDocument/2006/relationships/image" Target="media/image12.jpeg"/><Relationship Id="rId33" Type="http://schemas.openxmlformats.org/officeDocument/2006/relationships/image" Target="media/image11.jpeg"/><Relationship Id="rId32" Type="http://schemas.openxmlformats.org/officeDocument/2006/relationships/image" Target="media/image10.jpeg"/><Relationship Id="rId31" Type="http://schemas.openxmlformats.org/officeDocument/2006/relationships/image" Target="media/image9.jpeg"/><Relationship Id="rId30" Type="http://schemas.openxmlformats.org/officeDocument/2006/relationships/image" Target="media/image8.jpeg"/><Relationship Id="rId3" Type="http://schemas.openxmlformats.org/officeDocument/2006/relationships/footnotes" Target="footnotes.xml"/><Relationship Id="rId29" Type="http://schemas.openxmlformats.org/officeDocument/2006/relationships/image" Target="media/image7.jpeg"/><Relationship Id="rId28" Type="http://schemas.openxmlformats.org/officeDocument/2006/relationships/image" Target="media/image6.jpeg"/><Relationship Id="rId27" Type="http://schemas.openxmlformats.org/officeDocument/2006/relationships/image" Target="media/image5.jpeg"/><Relationship Id="rId26" Type="http://schemas.openxmlformats.org/officeDocument/2006/relationships/image" Target="media/image4.jpeg"/><Relationship Id="rId25" Type="http://schemas.openxmlformats.org/officeDocument/2006/relationships/image" Target="media/image3.jpeg"/><Relationship Id="rId24" Type="http://schemas.openxmlformats.org/officeDocument/2006/relationships/image" Target="media/image2.jpeg"/><Relationship Id="rId23" Type="http://schemas.openxmlformats.org/officeDocument/2006/relationships/image" Target="media/image1.jpeg"/><Relationship Id="rId22" Type="http://schemas.openxmlformats.org/officeDocument/2006/relationships/theme" Target="theme/theme1.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7"/>
    <customShpInfo spid="_x0000_s1028"/>
    <customShpInfo spid="_x0000_s1026"/>
    <customShpInfo spid="_x0000_s1036"/>
    <customShpInfo spid="_x0000_s1037"/>
    <customShpInfo spid="_x0000_s10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36</Pages>
  <Words>4175</Words>
  <Characters>23508</Characters>
  <TotalTime>5</TotalTime>
  <ScaleCrop>false</ScaleCrop>
  <LinksUpToDate>false</LinksUpToDate>
  <CharactersWithSpaces>27474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2026-04-15T01:57:00Z</dcterms:created>
  <dc:creator>Data</dc:creator>
  <cp:lastModifiedBy>小牛同学</cp:lastModifiedBy>
  <dcterms:modified xsi:type="dcterms:W3CDTF">2026-09-15T06:45:31Z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2026-04-13T09:57:47Z</vt:filetime>
  </property>
  <property fmtid="{D5CDD505-2E9C-101B-9397-08002B2CF9AE}" pid="4" name="UsrData">
    <vt:lpwstr>69dc4d945b4fbf001f3979d8wl</vt:lpwstr>
  </property>
  <property fmtid="{D5CDD505-2E9C-101B-9397-08002B2CF9AE}" pid="5" name="KSOProductBuildVer">
    <vt:lpwstr>2052-12.1.0.28505</vt:lpwstr>
  </property>
  <property fmtid="{D5CDD505-2E9C-101B-9397-08002B2CF9AE}" pid="6" name="ICV">
    <vt:lpwstr>7123DB97B2234AA2AB758F9E23DC55F9_13</vt:lpwstr>
  </property>
</Properties>
</file>