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Портативный прибор обнаружения газа и сигнализации</w:t>
      </w:r>
    </w:p>
    <w:p>
      <w:pPr>
        <w:pStyle w:val="Heading2"/>
      </w:pPr>
      <w:r>
        <w:rPr>
          <w:b/>
          <w:sz w:val="26"/>
        </w:rPr>
        <w:t>G90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79803" cy="3321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9803" cy="3321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13816" cy="27860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3816" cy="27860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99032" cy="29226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9032" cy="29226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 Ltd.</w:t>
      </w:r>
    </w:p>
    <w:p>
      <w:pPr>
        <w:pStyle w:val="Heading2"/>
      </w:pPr>
      <w:r>
        <w:rPr>
          <w:b/>
          <w:sz w:val="26"/>
        </w:rPr>
        <w:t>Предприятие сертифицировано по системе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за выбор продукции нашей компании. Перед использованием внимательно прочитайте настоящее руководство</w:t>
      </w:r>
    </w:p>
    <w:p>
      <w:r>
        <w:t>и строго соблюдайте указания по эксплуатации, чтобы в полной мере воспользоваться нашими</w:t>
      </w:r>
    </w:p>
    <w:p>
      <w:r>
        <w:t>услугами и избежать повреждения оборудования или иных несчастных случаев из-за неправильной эксплуатации.</w:t>
      </w:r>
    </w:p>
    <w:p>
      <w:r>
        <w:t>Заявление об авторских правах</w:t>
      </w:r>
    </w:p>
    <w:p>
      <w:r>
        <w:t>Настоящее руководство является собственностью нашей компании. Любое воспроизведение или распространение в</w:t>
      </w:r>
    </w:p>
    <w:p>
      <w:r>
        <w:t>любой форме без предварительного разрешения запрещено.</w:t>
      </w:r>
    </w:p>
    <w:p>
      <w:r>
        <w:t>Руководство по обслуживанию пользователя</w:t>
      </w:r>
    </w:p>
    <w:p>
      <w:r>
        <w:t>1. Перед использованием убедитесь в наличии всех прилагаемых принадлежностей, сертификата соответствия и</w:t>
      </w:r>
    </w:p>
    <w:p>
      <w:r>
        <w:t>гарантийного талона. При их отсутствии обратитесь к продавцу или производителю</w:t>
      </w:r>
    </w:p>
    <w:p>
      <w:r>
        <w:t>незамедлительно.</w:t>
      </w:r>
    </w:p>
    <w:p>
      <w:r>
        <w:t>2. На изделие распространяется гарантия сроком один год с даты продажи. Имеющие право</w:t>
      </w:r>
    </w:p>
    <w:p>
      <w:r>
        <w:t>покупатели могут получить бесплатный ремонт при предъявлении гарантийного талона.</w:t>
      </w:r>
    </w:p>
    <w:p>
      <w:r>
        <w:t>3. По вопросам, возникшим из-за неправильной эксплуатации, несанкционированного ремонта или обстоятельств</w:t>
      </w:r>
    </w:p>
    <w:p>
      <w:r>
        <w:t>непреодолимой силы, ремонтные услуги предоставляются платно.</w:t>
      </w:r>
    </w:p>
    <w:p>
      <w:r>
        <w:t>4. При ремонте предъявите гарантийный талон; в противном случае ремонт будет</w:t>
      </w:r>
    </w:p>
    <w:p>
      <w:r>
        <w:t>платным.</w:t>
      </w:r>
    </w:p>
    <w:p>
      <w:r>
        <w:t>5. После технического обслуживания заполните «Запись о техническом обслуживании и ремонте» и</w:t>
      </w:r>
    </w:p>
    <w:p>
      <w:r>
        <w:t>подпишите для подтверждения.</w:t>
      </w:r>
    </w:p>
    <w:p>
      <w:r>
        <w:t>6. При возникновении вопросов или замечаний своевременно обращайтесь к нам, и мы</w:t>
      </w:r>
    </w:p>
    <w:p>
      <w:r>
        <w:t>решим их должным образом.</w:t>
      </w:r>
    </w:p>
    <w:p>
      <w:r>
        <w:t>Указания по использованию</w:t>
      </w:r>
    </w:p>
    <w:p>
      <w:r>
        <w:t> Не используйте повреждённые или некомплектные изделия. При возникновении любых проблем</w:t>
      </w:r>
    </w:p>
    <w:p>
      <w:r>
        <w:t>незамедлительно обращайтесь в нашу компанию или к дистрибьютору.</w:t>
      </w:r>
    </w:p>
    <w:p>
      <w:r>
        <w:t> Не подвергайте изделие воздействию электрических ударов, сильной вибрации или жёстких</w:t>
      </w:r>
    </w:p>
    <w:p>
      <w:r>
        <w:t>условий.</w:t>
      </w:r>
    </w:p>
    <w:p>
      <w:r>
        <w:t> Отработанные аккумуляторы и датчики должны утилизироваться квалифицированными организациями по переработке или</w:t>
      </w:r>
    </w:p>
    <w:p>
      <w:r>
        <w:t>организациями по обращению с опасными отходами; не выбрасывайте их бесконтрольно.</w:t>
      </w:r>
    </w:p>
    <w:p>
      <w:r>
        <w:t> Не разбирайте аккумуляторы и не помещайте их в огонь, избегайте короткого замыкания</w:t>
      </w:r>
    </w:p>
    <w:p>
      <w:r>
        <w:t>между положительным и отрицательным выводами во избежание возгорания или взрыва.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 Строго запрещается разбирать или ремонтировать изделие без</w:t>
      </w:r>
    </w:p>
    <w:p>
      <w:r>
        <w:t>разрешения.</w:t>
      </w:r>
    </w:p>
    <w:p>
      <w:r>
        <w:t> Никогда не открывайте крышку при включённом питании! Никогда не заряжайте и не заменяйте аккумуляторы во</w:t>
      </w:r>
    </w:p>
    <w:p>
      <w:r>
        <w:t>взрывоопасных зонах!</w:t>
      </w:r>
    </w:p>
    <w:p>
      <w:r>
        <w:t> Избегайте контакта изделия с водой, химическими растворителями и другими вредными</w:t>
      </w:r>
    </w:p>
    <w:p>
      <w:r>
        <w:t>веществами.</w:t>
      </w:r>
    </w:p>
    <w:p>
      <w:r>
        <w:t> Защищайте изделие от падения и сильной вибрации.</w:t>
      </w:r>
    </w:p>
    <w:p>
      <w:r>
        <w:t> Для обеспечения точности регулярно калибруйте изделие (не чаще одного раза в год).</w:t>
      </w:r>
    </w:p>
    <w:p>
      <w:r>
        <w:t> Не подвергайте датчик частому воздействию газов высокой концентрации. Не используйте</w:t>
      </w:r>
    </w:p>
    <w:p>
      <w:r>
        <w:t>датчик после его отказа или превышения срока службы.</w:t>
      </w:r>
    </w:p>
    <w:p>
      <w:r>
        <w:t> Строго соблюдайте указания. По любым другим вопросам обращайтесь к</w:t>
      </w:r>
    </w:p>
    <w:p>
      <w:r>
        <w:t>дистрибьютору или производителю.</w:t>
      </w:r>
    </w:p>
    <w:p>
      <w:r>
        <w:t>Внешний вид и цвет изделия, описанные в руководстве пользователя, приведены для справки</w:t>
      </w:r>
    </w:p>
    <w:p>
      <w:r>
        <w:t>только; фактически поставляемое изделие определяется фактическими характеристиками</w:t>
      </w:r>
    </w:p>
    <w:p>
      <w:r>
        <w:t>изделия. Компания оставляет за собой право изменять технические параметры без</w:t>
      </w:r>
    </w:p>
    <w:p>
      <w:r>
        <w:t>предварительного уведомления. По любым вопросам обращайтесь на горячую линию обслуживания.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каталог</w:t>
      </w:r>
    </w:p>
    <w:p>
      <w:r>
        <w:t>I. Обзор.......................................................................................................................1</w:t>
      </w:r>
    </w:p>
    <w:p>
      <w:r>
        <w:t>II. Внешний вид изделия и технические характеристики................................... 1</w:t>
      </w:r>
    </w:p>
    <w:p>
      <w:r>
        <w:t>III. Описание моделей изделия.......................................................................4</w:t>
      </w:r>
    </w:p>
    <w:p>
      <w:r>
        <w:t>IV. Функции и операции......................................................................... 5</w:t>
      </w:r>
    </w:p>
    <w:p>
      <w:r>
        <w:t>V. Меры предосторожности при использовании...........................................................................................13</w:t>
      </w:r>
    </w:p>
    <w:p>
      <w:r>
        <w:t>VI. Типовые неисправности и способы их устранения............................................................ 14</w:t>
      </w:r>
    </w:p>
    <w:p>
      <w:r>
        <w:t>VII. Гарантия и техническое обслуживание.................................................................15</w:t>
      </w:r>
    </w:p>
    <w:p>
      <w:r>
        <w:t>VIII. Хранение................................................................................................................15</w:t>
      </w:r>
    </w:p>
    <w:p>
      <w:r>
        <w:t>IX. Комплектующие..........................................................................................................15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115</w:t>
      </w:r>
    </w:p>
    <w:p>
      <w:pPr>
        <w:pStyle w:val="Heading2"/>
      </w:pPr>
      <w:r>
        <w:rPr>
          <w:b/>
          <w:sz w:val="26"/>
        </w:rPr>
        <w:t>I. Обзор</w:t>
      </w:r>
    </w:p>
    <w:p>
      <w:pPr>
        <w:pStyle w:val="Heading2"/>
      </w:pPr>
      <w:r>
        <w:rPr>
          <w:b/>
          <w:sz w:val="26"/>
        </w:rPr>
        <w:t>1.1 Проектирование, изготовление и поверка данного изделия соответствуют</w:t>
      </w:r>
    </w:p>
    <w:p>
      <w:pPr>
        <w:pStyle w:val="Heading2"/>
      </w:pPr>
      <w:r>
        <w:rPr>
          <w:b/>
          <w:sz w:val="26"/>
        </w:rPr>
        <w:t>следующим национальным стандартам:</w:t>
      </w:r>
    </w:p>
    <w:p>
      <w:r>
        <w:t>GB/T 3836.1—2021 Взрывоопасные среды. Часть 1: Общие требования к оборудованию</w:t>
      </w:r>
    </w:p>
    <w:p>
      <w:r>
        <w:t>GB/T 3836.2 — 2021 Взрывоопасные среды. Часть 2: Оборудование, защищённое</w:t>
      </w:r>
    </w:p>
    <w:p>
      <w:r>
        <w:t>взрывонепроницаемой оболочкой «d»</w:t>
      </w:r>
    </w:p>
    <w:p>
      <w:r>
        <w:t>GB/T 3836.4 — 2021 Взрывоопасные среды. Часть 4: Оборудование, защищённое</w:t>
      </w:r>
    </w:p>
    <w:p>
      <w:r>
        <w:t>искробезопасной защитой «i»</w:t>
      </w:r>
    </w:p>
    <w:p>
      <w:r>
        <w:t>GB 12358–2024 Общие технические требования к приборам обнаружения газа и</w:t>
      </w:r>
    </w:p>
    <w:p>
      <w:r>
        <w:t>сигнализации в производственных условиях</w:t>
      </w:r>
    </w:p>
    <w:p>
      <w:r>
        <w:t>GB/T 4208–2017 Степень защиты оболочек (код IP)</w:t>
      </w:r>
    </w:p>
    <w:p>
      <w:pPr>
        <w:pStyle w:val="Heading2"/>
      </w:pPr>
      <w:r>
        <w:rPr>
          <w:b/>
          <w:sz w:val="26"/>
        </w:rPr>
        <w:t>1.2 Единицы измерения газа и соотношения пересчёта</w:t>
      </w:r>
    </w:p>
    <w:p>
      <w:r>
        <w:t>(1) ppm: единица, обозначающая одну миллионную долю объёмной концентрации газа</w:t>
      </w:r>
    </w:p>
    <w:p>
      <w:r>
        <w:t>(например, 5 ppm означает пять частей на миллион).</w:t>
      </w:r>
    </w:p>
    <w:p>
      <w:r>
        <w:t>(2) LEL: нижний предел взрываемости горючего газа. 100 % LEL</w:t>
      </w:r>
    </w:p>
    <w:p>
      <w:r>
        <w:t>означает достижение нижнего предела взрываемости (например, 10 % LEL означает 10 % нижнего</w:t>
      </w:r>
    </w:p>
    <w:p>
      <w:r>
        <w:t>предела взрываемости).</w:t>
      </w:r>
    </w:p>
    <w:p>
      <w:r>
        <w:t>(3)%VOL: объёмная доля газа в процентах (например, 5 %VOL означает 5 % по объёму).</w:t>
      </w:r>
    </w:p>
    <w:p>
      <w:r>
        <w:t>(4) µmol/mol: микромоли на моль, эквивалентно значению ppm (1 ppm = 1 µmol/mol</w:t>
      </w:r>
    </w:p>
    <w:p>
      <w:r>
        <w:t>= 1×10⁻ ⁶).</w:t>
      </w:r>
    </w:p>
    <w:p>
      <w:r>
        <w:t>－6）。</w:t>
      </w:r>
    </w:p>
    <w:p>
      <w:r>
        <w:t>Взаимосвязь: %VOL &gt; ppm = µmol/mol.</w:t>
      </w:r>
    </w:p>
    <w:p>
      <w:r>
        <w:t>Например, нижний предел взрываемости метана составляет 5 % VOL; следовательно:</w:t>
      </w:r>
    </w:p>
    <w:p>
      <w:r>
        <w:t>10%LEL=0.5%VOL=5000ppm=5000µmol/mol=5000×10 －6</w:t>
      </w:r>
    </w:p>
    <w:p>
      <w:pPr>
        <w:pStyle w:val="Heading2"/>
      </w:pPr>
      <w:r>
        <w:rPr>
          <w:b/>
          <w:sz w:val="26"/>
        </w:rPr>
        <w:t>II. Внешний вид изделия и технические</w:t>
      </w:r>
    </w:p>
    <w:p>
      <w:pPr>
        <w:pStyle w:val="Heading2"/>
      </w:pPr>
      <w:r>
        <w:rPr>
          <w:b/>
          <w:sz w:val="26"/>
        </w:rPr>
        <w:t>характеристики</w:t>
      </w:r>
    </w:p>
    <w:p>
      <w:r>
        <w:t>Данное устройство поддерживает различные режимы обнаружения и комбинации конфигураций, в том числе: 1.</w:t>
      </w:r>
    </w:p>
    <w:p>
      <w:r>
        <w:t>Течеискатель со щупом (диффузионного типа); 2. Течеискатель со щупом (с принудительным отбором проб насосом); 3.</w:t>
      </w:r>
    </w:p>
    <w:p>
      <w:r>
        <w:t>Обычный четырёхкомпонентный газоанализатор (с принудительным отбором проб насосом); 4. Трёхдиапазонный газоанализатор метана</w:t>
      </w:r>
    </w:p>
    <w:p>
      <w:r>
        <w:t>(с принудительным отбором проб насосом); 5. Исполнение с зондированием метана. Исполнение с зондированием метана можно гибко</w:t>
      </w:r>
    </w:p>
    <w:p>
      <w:r>
        <w:t>сочетать с любым из вышеуказанных режимов обнаружения. Внешний вид и технические</w:t>
      </w:r>
    </w:p>
    <w:p>
      <w:r>
        <w:t>характеристики каждой модели приведены ниже: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79448" cy="25399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9448" cy="2539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Внешний вид изделия 1: стержневой течеискатель (диффузионного типа / с принудительным отбором проб насосом)</w:t>
      </w:r>
    </w:p>
    <w:p>
      <w:r>
        <w:t>Специальные технические</w:t>
      </w:r>
    </w:p>
    <w:p>
      <w:r>
        <w:t>характеристики щупового</w:t>
      </w:r>
    </w:p>
    <w:p>
      <w:r>
        <w:t>течеискателя:</w:t>
      </w:r>
    </w:p>
    <w:p>
      <w:r>
        <w:t> Способ обнаружения:</w:t>
      </w:r>
    </w:p>
    <w:p>
      <w:r>
        <w:t>Течеискание со</w:t>
      </w:r>
    </w:p>
    <w:p>
      <w:r>
        <w:t>щупом — диффузионный</w:t>
      </w:r>
    </w:p>
    <w:p>
      <w:r>
        <w:t>тип / принудительный отбор</w:t>
      </w:r>
    </w:p>
    <w:p>
      <w:r>
        <w:t>проб насосом</w:t>
      </w:r>
    </w:p>
    <w:p>
      <w:r>
        <w:t> Принцип обнаружения: полупроводниковый тип</w:t>
      </w:r>
    </w:p>
    <w:p>
      <w:r>
        <w:t> Применимые газы: горючие газы</w:t>
      </w:r>
    </w:p>
    <w:p>
      <w:r>
        <w:t> Диапазон измерений: (0–10000) µmol/mol, (0–10000) PPM</w:t>
      </w:r>
    </w:p>
    <w:p>
      <w:r>
        <w:t> Дискретность: 1 µmol/mol, 1 PPM</w:t>
      </w:r>
    </w:p>
    <w:p>
      <w:r>
        <w:t> Класс точности: ±3%FS</w:t>
      </w:r>
    </w:p>
    <w:p>
      <w:r>
        <w:t> Значение уставки сигнализации: настраивается</w:t>
      </w:r>
    </w:p>
    <w:p>
      <w:r>
        <w:t> Время отклика T90: ≤30с</w:t>
      </w:r>
    </w:p>
    <w:p>
      <w:r>
        <w:t>Внешний вид изделия 2: обычный 4-в-1 / трёхдиапазонный по метану (с принудительным отбором проб насосом)</w:t>
      </w:r>
    </w:p>
    <w:p>
      <w:r>
        <w:t>Порядковый номер наименование</w:t>
      </w:r>
    </w:p>
    <w:p>
      <w:r>
        <w:t>1 воздухозаборник</w:t>
      </w:r>
    </w:p>
    <w:p>
      <w:r>
        <w:t>2 измерительный щуп</w:t>
      </w:r>
    </w:p>
    <w:p>
      <w:r>
        <w:t>3 экран дисплея</w:t>
      </w:r>
    </w:p>
    <w:p>
      <w:r>
        <w:t>4 Индикатор состояния (красный — состояние сигнализации)</w:t>
      </w:r>
    </w:p>
    <w:p>
      <w:r>
        <w:t>5 кнопка</w:t>
      </w:r>
    </w:p>
    <w:p>
      <w:r>
        <w:t>6 Зарядный порт (на задней стороне изделия)</w:t>
      </w:r>
    </w:p>
    <w:p>
      <w:r>
        <w:t>Порядковый номер наименование</w:t>
      </w:r>
    </w:p>
    <w:p>
      <w:r>
        <w:t>1 воздухозаборник</w:t>
      </w:r>
    </w:p>
    <w:p>
      <w:r>
        <w:t>2 измерительный щуп</w:t>
      </w:r>
    </w:p>
    <w:p>
      <w:r>
        <w:t>3 экран дисплея</w:t>
      </w:r>
    </w:p>
    <w:p>
      <w:r>
        <w:t>4 Индикатор состояния (красный — состояние сигнализации)</w:t>
      </w:r>
    </w:p>
    <w:p>
      <w:r>
        <w:t>5 кнопка</w:t>
      </w:r>
    </w:p>
    <w:p>
      <w:r>
        <w:t>6 Зарядный порт (на задней стороне изделия)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24812" cy="224492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4812" cy="22449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Стандартные специальные технические характеристики 4-в-1 / трёхдиапазонного по метану:</w:t>
      </w:r>
    </w:p>
    <w:p>
      <w:r>
        <w:t> Способ обнаружения: трёхдиапазонный датчик метана (с принудительным отбором проб насосом)</w:t>
      </w:r>
    </w:p>
    <w:p>
      <w:r>
        <w:t> Принцип обнаружения: инфракрасный тип, полупроводниковый тип</w:t>
      </w:r>
    </w:p>
    <w:p>
      <w:r>
        <w:t> Применимые газы: горючие газы</w:t>
      </w:r>
    </w:p>
    <w:p>
      <w:r>
        <w:t> Обнаруживаемый газ: метан</w:t>
      </w:r>
    </w:p>
    <w:p>
      <w:r>
        <w:t> Диапазон измерений: (0–100)% LEL, (0–100)% VOL, (0–10000) µmol/mol, (0–10000)</w:t>
      </w:r>
    </w:p>
    <w:p>
      <w:r>
        <w:t>PPM</w:t>
      </w:r>
    </w:p>
    <w:p>
      <w:r>
        <w:t> Дискретность: 1% LEL, 0.1% VOL, 1 µmol/mol, 1 PPM</w:t>
      </w:r>
    </w:p>
    <w:p>
      <w:r>
        <w:t> Класс точности: ±3%FS</w:t>
      </w:r>
    </w:p>
    <w:p>
      <w:r>
        <w:t> Значение уставки сигнализации: например, занижение на 20% LEL или завышение на 50% LEL</w:t>
      </w:r>
    </w:p>
    <w:p>
      <w:r>
        <w:t> Время отклика T90: ≤30с</w:t>
      </w:r>
    </w:p>
    <w:p>
      <w:r>
        <w:t>Внешний вид изделия 3: модель с лазерным зондированием</w:t>
      </w:r>
    </w:p>
    <w:p>
      <w:r>
        <w:t>порядковый</w:t>
      </w:r>
    </w:p>
    <w:p>
      <w:r>
        <w:t>Номер</w:t>
      </w:r>
    </w:p>
    <w:p>
      <w:r>
        <w:t>1 электрический</w:t>
      </w:r>
    </w:p>
    <w:p>
      <w:r>
        <w:t>2 инфракрасный</w:t>
      </w:r>
    </w:p>
    <w:p>
      <w:r>
        <w:t>3 дисплей</w:t>
      </w:r>
    </w:p>
    <w:p>
      <w:r>
        <w:t>4 Индикатор</w:t>
      </w:r>
    </w:p>
    <w:p>
      <w:r>
        <w:t>состояния)</w:t>
      </w:r>
    </w:p>
    <w:p>
      <w:r>
        <w:t>5 кнопка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34742" cy="250670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4742" cy="2506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Технические характеристики лазерного зондирования:</w:t>
      </w:r>
    </w:p>
    <w:p>
      <w:r>
        <w:t> Применимые газы: горючие газы</w:t>
      </w:r>
    </w:p>
    <w:p>
      <w:r>
        <w:t> Обнаруживаемый газ: метан</w:t>
      </w:r>
    </w:p>
    <w:p>
      <w:r>
        <w:t> Диапазон обнаружения: (0–50000) ppm·m</w:t>
      </w:r>
    </w:p>
    <w:p>
      <w:r>
        <w:t> Диапазон обнаружения: (0–15) м или (0–30) м (опционально)</w:t>
      </w:r>
    </w:p>
    <w:p>
      <w:r>
        <w:t> Минимальный предел обнаружения: 5 ppm·m</w:t>
      </w:r>
    </w:p>
    <w:p>
      <w:r>
        <w:t> Точность: ±10%FS</w:t>
      </w:r>
    </w:p>
    <w:p>
      <w:r>
        <w:t> Время отклика: 0.5с</w:t>
      </w:r>
    </w:p>
    <w:p>
      <w:r>
        <w:t>Универсальные технические параметры, общие для всех моделей изделия:</w:t>
      </w:r>
    </w:p>
    <w:p>
      <w:r>
        <w:t> Способ отображения: ЖК-дисплей</w:t>
      </w:r>
    </w:p>
    <w:p>
      <w:r>
        <w:t> Температура окружающей среды: от -25°C до +55°C</w:t>
      </w:r>
    </w:p>
    <w:p>
      <w:r>
        <w:t> Относительная влажность: (20–93)% (без конденсации)</w:t>
      </w:r>
    </w:p>
    <w:p>
      <w:r>
        <w:t> Рабочее напряжение: DC 3.7 В</w:t>
      </w:r>
    </w:p>
    <w:p>
      <w:r>
        <w:t> Ёмкость аккумулятора: литий-ионный аккумулятор 6000 мА</w:t>
      </w:r>
    </w:p>
    <w:p>
      <w:r>
        <w:t>Время зарядки: &lt;5 ч</w:t>
      </w:r>
    </w:p>
    <w:p>
      <w:r>
        <w:t>Время работы: ≥8 часов (непрерывно) (при комнатной температуре)</w:t>
      </w:r>
    </w:p>
    <w:p>
      <w:r>
        <w:t>Габаритные размеры: Д 291 мм × Ш 100 мм × В 49 мм</w:t>
      </w:r>
    </w:p>
    <w:p>
      <w:r>
        <w:t>Номер сертификата взрывозащиты:</w:t>
      </w:r>
    </w:p>
    <w:p>
      <w:r>
        <w:t>Знак взрывозащиты ：</w:t>
      </w:r>
    </w:p>
    <w:p>
      <w:r>
        <w:t>Уровень защиты ：</w:t>
      </w:r>
    </w:p>
    <w:p>
      <w:pPr>
        <w:pStyle w:val="Heading2"/>
      </w:pPr>
      <w:r>
        <w:rPr>
          <w:b/>
          <w:sz w:val="26"/>
        </w:rPr>
        <w:t>III. Описание модели изделия</w:t>
      </w:r>
    </w:p>
    <w:p>
      <w:r>
        <w:t>Расшифровка номера модели изделия приведена ниже:</w:t>
      </w:r>
    </w:p>
    <w:p>
      <w:r>
        <w:t>6 Зарядка</w:t>
      </w:r>
    </w:p>
    <w:p>
      <w:r>
        <w:t>изделие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515</w:t>
      </w:r>
    </w:p>
    <w:p>
      <w:r>
        <w:t>G - 90</w:t>
      </w:r>
    </w:p>
    <w:p>
      <w:r>
        <w:t>Код типа изделия</w:t>
      </w:r>
    </w:p>
    <w:p>
      <w:r>
        <w:t>Код серии изделия</w:t>
      </w:r>
    </w:p>
    <w:p>
      <w:pPr>
        <w:pStyle w:val="Heading2"/>
      </w:pPr>
      <w:r>
        <w:rPr>
          <w:b/>
          <w:sz w:val="26"/>
        </w:rPr>
        <w:t>IV. Функции и управление</w:t>
      </w:r>
    </w:p>
    <w:p>
      <w:pPr>
        <w:pStyle w:val="Heading2"/>
      </w:pPr>
      <w:r>
        <w:rPr>
          <w:b/>
          <w:sz w:val="26"/>
        </w:rPr>
        <w:t>4.1 Описание функций кнопок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2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2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выбор</w:t>
      </w:r>
    </w:p>
    <w:p>
      <w:r>
        <w:t>кнопка</w:t>
      </w:r>
    </w:p>
    <w:p>
      <w:r>
        <w:t>Кратковременное нажатие на главном экране — включение или выключение воздушного насоса</w:t>
      </w:r>
    </w:p>
    <w:p>
      <w:r>
        <w:t>(принудительный отбор проб).</w:t>
      </w:r>
    </w:p>
    <w:p>
      <w:r>
        <w:t>Перемещение курсора влево в интерфейсе системного меню;</w:t>
      </w:r>
    </w:p>
    <w:p>
      <w:r>
        <w:t>Кратковременное нажатие на других интерфейсах для выбора функций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9511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951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заряда</w:t>
      </w:r>
    </w:p>
    <w:p>
      <w:r>
        <w:t>переключатель</w:t>
      </w:r>
    </w:p>
    <w:p>
      <w:r>
        <w:t>Кратковременное нажатие: кнопка подтверждения/кнопка выбора/кнопка выхода;</w:t>
      </w:r>
    </w:p>
    <w:p>
      <w:r>
        <w:t>Длительное нажатие: включение при выключенном приборе; на</w:t>
      </w:r>
    </w:p>
    <w:p>
      <w:r>
        <w:t>главном экране — выключение прибора.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8900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890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Подсветка</w:t>
      </w:r>
    </w:p>
    <w:p>
      <w:r>
        <w:t>Кнопка</w:t>
      </w:r>
    </w:p>
    <w:p>
      <w:r>
        <w:t>Длительное нажатие на главном экране включает фонарь</w:t>
      </w:r>
    </w:p>
    <w:p>
      <w:r>
        <w:t>вкл./выкл.;</w:t>
      </w:r>
    </w:p>
    <w:p>
      <w:r>
        <w:t>В интерфейсе системного меню отображается перемещающийся курсор;</w:t>
      </w:r>
    </w:p>
    <w:p>
      <w:r>
        <w:t>Кратковременное нажатие на других интерфейсах для выбора или возврата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4129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41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Кнопка «Вверх»: листание вверх/увеличение значения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Кнопка «Вниз»: листание вниз/уменьшение значения</w:t>
      </w:r>
    </w:p>
    <w:p>
      <w:r>
        <w:t>Вверх/Вниз</w:t>
      </w:r>
    </w:p>
    <w:p>
      <w:r>
        <w:t>Кнопка</w:t>
      </w:r>
    </w:p>
    <w:p>
      <w:r>
        <w:t>Длительное нажатие и удержание на главном экране для переключения</w:t>
      </w:r>
    </w:p>
    <w:p>
      <w:r>
        <w:t>режимов: телеметрия/стандартный</w:t>
      </w:r>
    </w:p>
    <w:p>
      <w:pPr>
        <w:pStyle w:val="Heading2"/>
      </w:pPr>
      <w:r>
        <w:rPr>
          <w:b/>
          <w:sz w:val="26"/>
        </w:rPr>
        <w:t>4.2 Инструкция по включению</w:t>
      </w:r>
    </w:p>
    <w:p>
      <w:r>
        <w:t>При выключенном приборе нажмите и удерживайте кнопку питания, пока индикатор</w:t>
      </w:r>
    </w:p>
    <w:p>
      <w:r>
        <w:t>не загорится и не прозвучит системный сигнал; затем отпустите кнопку. На экране</w:t>
      </w:r>
    </w:p>
    <w:p>
      <w:r>
        <w:t>отобразится "Welcome to Use." После завершения индикатора выполнения появится</w:t>
      </w:r>
    </w:p>
    <w:p>
      <w:r>
        <w:t>главный экран.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615</w:t>
      </w:r>
    </w:p>
    <w:p>
      <w:pPr>
        <w:pStyle w:val="Heading2"/>
      </w:pPr>
      <w:r>
        <w:rPr>
          <w:b/>
          <w:sz w:val="26"/>
        </w:rPr>
        <w:t>4.3 Инструкция по выключению</w:t>
      </w:r>
    </w:p>
    <w:p>
      <w:r>
        <w:t>На главном экране нажмите и удерживайте кнопку питания, дождитесь, пока экран</w:t>
      </w:r>
    </w:p>
    <w:p>
      <w:r>
        <w:t>погаснет, затем отпустите кнопку, чтобы выключить прибор.</w:t>
      </w:r>
    </w:p>
    <w:p>
      <w:r>
        <w:t>Если прибор заряжается при выключенном состоянии или при разряженном аккумуляторе, он</w:t>
      </w:r>
    </w:p>
    <w:p>
      <w:r>
        <w:t>автоматически включится и перейдёт на главный экран, при этом индикатор зарядки</w:t>
      </w:r>
    </w:p>
    <w:p>
      <w:r>
        <w:t>отобразится на экране состояния аккумулятора.</w:t>
      </w:r>
    </w:p>
    <w:p>
      <w:pPr>
        <w:pStyle w:val="Heading2"/>
      </w:pPr>
      <w:r>
        <w:rPr>
          <w:b/>
          <w:sz w:val="26"/>
        </w:rPr>
        <w:t>4.4 Описание главного экрана измерений</w:t>
      </w:r>
    </w:p>
    <w:p>
      <w:r>
        <w:t>После запуска изделие переходит на главный экран, как показано на рисунках 1 и</w:t>
      </w:r>
    </w:p>
    <w:p>
      <w:r>
        <w:t>2. На рисунке 1 показан главный экран версии с телеметрией, а на рисунке 2</w:t>
      </w:r>
    </w:p>
    <w:p>
      <w:r>
        <w:t>показан вид для других версий (при комбинированном использовании пользователь может переключаться между</w:t>
      </w:r>
    </w:p>
    <w:p>
      <w:r>
        <w:t>интерфейсами одновременно нажатием кнопок «Вверх» и «Вниз», как показано на рисунке</w:t>
      </w:r>
    </w:p>
    <w:p>
      <w:r>
        <w:t>3). На главном экране в основном отображается следующая информация: наименование определяемого</w:t>
      </w:r>
    </w:p>
    <w:p>
      <w:r>
        <w:t>газа, концентрация в реальном времени, текущее время и уровень заряда аккумулятора.</w:t>
      </w:r>
    </w:p>
    <w:p>
      <w:r>
        <w:t>На главном экране модели с телеметрией также отображается индикатор интенсивности</w:t>
      </w:r>
    </w:p>
    <w:p>
      <w:r>
        <w:t>света: он показывает интенсивность лазерного сигнала, отражённого обратно</w:t>
      </w:r>
    </w:p>
    <w:p>
      <w:r>
        <w:t>от цели, измеряемой прибором. Если отражённый сигнал не принимается,</w:t>
      </w:r>
    </w:p>
    <w:p>
      <w:r>
        <w:t>на дисплее отображается "00", и значение измерения не имеет смысла; если отражённый</w:t>
      </w:r>
    </w:p>
    <w:p>
      <w:r>
        <w:t>сигнал принят, на дисплее отображается соответствующая интенсивность сигнала. Во время</w:t>
      </w:r>
    </w:p>
    <w:p>
      <w:r>
        <w:t>обнаружения лазер-указатель направляют на цель, и на экране отображается</w:t>
      </w:r>
    </w:p>
    <w:p>
      <w:r>
        <w:t>интегральная концентрация метана в измеряемой области, измеряемая в ppm·m. Когда</w:t>
      </w:r>
    </w:p>
    <w:p>
      <w:r>
        <w:t>концентрация метана превышает заданный порог срабатывания сигнализации, прибор подаёт</w:t>
      </w:r>
    </w:p>
    <w:p>
      <w:r>
        <w:t>звуковой сигнал сигнализации.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1367" cy="137866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1367" cy="1378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1179" cy="137712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1179" cy="1377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05583" cy="137883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5583" cy="1378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1, рисунок 2, рисунок 3</w:t>
      </w:r>
    </w:p>
    <w:p>
      <w:pPr>
        <w:pStyle w:val="Heading2"/>
      </w:pPr>
      <w:r>
        <w:rPr>
          <w:b/>
          <w:sz w:val="26"/>
        </w:rPr>
        <w:t>4.5 Подробная инструкция по работе с меню</w:t>
      </w:r>
    </w:p>
    <w:p>
      <w:r>
        <w:t>Кратковременно нажмите кнопку питания на главном экране (если экран погас</w:t>
      </w:r>
    </w:p>
    <w:p>
      <w:r>
        <w:t>из-за длительного бездействия, сначала нажмите и удерживайте для пробуждения экрана, затем нажмите снова)</w:t>
      </w:r>
    </w:p>
    <w:p>
      <w:r>
        <w:t>чтобы перейти к экрану ввода пароля, как показано на рисунке 4. Пароль — "1111":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715</w:t>
      </w:r>
    </w:p>
    <w:p>
      <w:r>
        <w:t>Кнопками «Вверх»/«Вниз» изменяйте текущее значение; кнопкой питания подтверждайте</w:t>
      </w:r>
    </w:p>
    <w:p>
      <w:r>
        <w:t>и перемещайте курсор к следующему значению.</w:t>
      </w:r>
    </w:p>
    <w:p>
      <w:r>
        <w:t>После ввода правильного пароля происходит переход к интерфейсу системного меню,</w:t>
      </w:r>
    </w:p>
    <w:p>
      <w:r>
        <w:t>как показано на рисунке 5. Кнопкой выбора или кнопкой подсветки перемещайте курсор влево/вправо</w:t>
      </w:r>
    </w:p>
    <w:p>
      <w:r>
        <w:t>и выбирайте пункты меню для настройки, либо нажмите и удерживайте кнопки «Вверх»/«Вниз» для возврата</w:t>
      </w:r>
    </w:p>
    <w:p>
      <w:r>
        <w:t>на главный экран измерений.</w:t>
      </w:r>
    </w:p>
    <w:p>
      <w:r>
        <w:t>Примечание: если длительное время не выполняется никаких действий, система</w:t>
      </w:r>
    </w:p>
    <w:p>
      <w:r>
        <w:t>автоматически вернётся на главный экран измерений.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6420" cy="13792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379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81784" cy="137797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81784" cy="13779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4 Рисунок 5</w:t>
      </w:r>
    </w:p>
    <w:p>
      <w:r>
        <w:t>4.5.1 Запись срабатываний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курсор, и выберите "Запись срабатываний", затем нажмите и удерживайте кнопку питания для входа в</w:t>
      </w:r>
    </w:p>
    <w:p>
      <w:r>
        <w:t>интерфейс, как показано на рисунке 6. Кнопками «Вверх»/«Вниз» просматривайте исторические</w:t>
      </w:r>
    </w:p>
    <w:p>
      <w:r>
        <w:t>записи. Нажмите и удерживайте кнопку выбора, чтобы очистить всплывающую страницу-напоминание; нажмите</w:t>
      </w:r>
    </w:p>
    <w:p>
      <w:r>
        <w:t>и удерживайте кнопку выбора для подтверждения удаления либо нажмите и удерживайте кнопку подсветки для</w:t>
      </w:r>
    </w:p>
    <w:p>
      <w:r>
        <w:t>отмены, как показано на рисунке 7. Системное меню сразу открывается после завершения</w:t>
      </w:r>
    </w:p>
    <w:p>
      <w:r>
        <w:t>операции.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4416" cy="137764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04416" cy="1377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137991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9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6 Рисунок 7</w:t>
      </w:r>
    </w:p>
    <w:p>
      <w:r>
        <w:t>4.5.2 Диапазон сигнализации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на "Диапазон сигнализации", затем нажмите и удерживайте кнопку питания для входа в интерфейс,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815</w:t>
      </w:r>
    </w:p>
    <w:p>
      <w:r>
        <w:t>как показано на рисунке 8. В этом интерфейсе кнопками «Вверх»/«Вниз» переместите курсор к</w:t>
      </w:r>
    </w:p>
    <w:p>
      <w:r>
        <w:t>параметру "Канал" и нажмите и удерживайте кнопку выбора/подсветки для переключения газовых</w:t>
      </w:r>
    </w:p>
    <w:p>
      <w:r>
        <w:t>каналов (на примере горючего газа). Переместите курсор к "Значение предупредительной сигнализации",</w:t>
      </w:r>
    </w:p>
    <w:p>
      <w:r>
        <w:t>нажмите и удерживайте кнопку выбора/подсветки для входа в интерфейс настройки значения</w:t>
      </w:r>
    </w:p>
    <w:p>
      <w:r>
        <w:t>(как показано на рисунке 9), измените значение кнопками «Вверх»/«Вниз», затем нажмите и</w:t>
      </w:r>
    </w:p>
    <w:p>
      <w:r>
        <w:t>удерживайте кнопку выбора/подсветки для подтверждения или отмены изменения. Действия для</w:t>
      </w:r>
    </w:p>
    <w:p>
      <w:r>
        <w:t>"Значение аварийной сигнализации" и "Значение диапазона" аналогичны. После завершения всех настроек</w:t>
      </w:r>
    </w:p>
    <w:p>
      <w:r>
        <w:t>нажмите и удерживайте кнопку питания; появится запрос на сохранение. Нажмите и удерживайте кнопку</w:t>
      </w:r>
    </w:p>
    <w:p>
      <w:r>
        <w:t>выбора для сохранения и отображения "Сохранено", либо нажмите и удерживайте кнопку подсветки для отмены;</w:t>
      </w:r>
    </w:p>
    <w:p>
      <w:r>
        <w:t>после этого сразу произойдёт возврат в системное меню.</w:t>
      </w:r>
    </w:p>
    <w:p>
      <w:r>
        <w:t>Примечание: если изменения не вносились, при удержании кнопки питания появится страница</w:t>
      </w:r>
    </w:p>
    <w:p>
      <w:r>
        <w:t>сохранения; кратковременно нажмите кнопку подсветки для возврата в системное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56232" cy="137891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56232" cy="1378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6420" cy="137835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3783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8 Рисунок 9</w:t>
      </w:r>
    </w:p>
    <w:p>
      <w:r>
        <w:t>4.5.3 Настройка нуля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"Настройка нуля", затем нажмите и удерживайте кнопку питания для входа</w:t>
      </w:r>
    </w:p>
    <w:p>
      <w:r>
        <w:t>в интерфейс, как показано на рисунке 10. В этом интерфейсе кнопками «Вверх»/«Вниз» переключайте</w:t>
      </w:r>
    </w:p>
    <w:p>
      <w:r>
        <w:t>газы. После выбора нажмите и удерживайте кнопку выбора для "Подтверждения" и перейдите в</w:t>
      </w:r>
    </w:p>
    <w:p>
      <w:r>
        <w:t>интерфейс настройки нуля, в котором отображаются ранее сохранённые значения и</w:t>
      </w:r>
    </w:p>
    <w:p>
      <w:r>
        <w:t>текущее значение в реальном времени, как показано на рисунке 11. Когда значения стабилизируются, нажмите и</w:t>
      </w:r>
    </w:p>
    <w:p>
      <w:r>
        <w:t>удерживайте кнопку выбора для сохранения; появится запрос на сохранение. Нажмите и удерживайте кнопку</w:t>
      </w:r>
    </w:p>
    <w:p>
      <w:r>
        <w:t>выбора для сохранения с сообщением "Сохранено", либо нажмите и удерживайте кнопку подсветки для</w:t>
      </w:r>
    </w:p>
    <w:p>
      <w:r>
        <w:t>отмены. После операции сразу произойдёт возврат в системное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3560" cy="137804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378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7944" cy="137845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37944" cy="13784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915</w:t>
      </w:r>
    </w:p>
    <w:p>
      <w:r>
        <w:t>Рисунок 10 Рисунок 11</w:t>
      </w:r>
    </w:p>
    <w:p>
      <w:r>
        <w:t>4.5.4 Настройки калибровки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"Настройки калибровки", затем нажмите и удерживайте кнопку питания для входа</w:t>
      </w:r>
    </w:p>
    <w:p>
      <w:r>
        <w:t>в интерфейс, как показано на рисунке 12. В этом интерфейсе кнопками «Вверх»/«Вниз» переключайте</w:t>
      </w:r>
    </w:p>
    <w:p>
      <w:r>
        <w:t>газы. После выбора нажмите и удерживайте кнопку выбора "Подтвердить" для перехода в</w:t>
      </w:r>
    </w:p>
    <w:p>
      <w:r>
        <w:t>интерфейс настроек калибровки, где отображаются значение поверочной газовой смеси и значение калибровки</w:t>
      </w:r>
    </w:p>
    <w:p>
      <w:r>
        <w:t>как показано на рисунке 13. Нажмите и удерживайте кнопку выбора "Калибровать"</w:t>
      </w:r>
    </w:p>
    <w:p>
      <w:r>
        <w:t>для входа в интерфейс изменения значения поверочной газовой смеси; изменяйте значения</w:t>
      </w:r>
    </w:p>
    <w:p>
      <w:r>
        <w:t>кнопками «Вверх»/«Вниз». После завершения нажмите и удерживайте кнопку выбора "Калибровать" для перехода в</w:t>
      </w:r>
    </w:p>
    <w:p>
      <w:r>
        <w:t>интерфейс калибровки. Подайте поверочную газовую смесь; когда значения стабилизируются, нажмите</w:t>
      </w:r>
    </w:p>
    <w:p>
      <w:r>
        <w:t>и удерживайте кнопку выбора для сохранения. Появится запрос на сохранение; нажмите и удерживайте</w:t>
      </w:r>
    </w:p>
    <w:p>
      <w:r>
        <w:t>кнопку выбора для сохранения с сообщением "Сохранено", либо нажмите и удерживайте кнопку</w:t>
      </w:r>
    </w:p>
    <w:p>
      <w:r>
        <w:t>подсветки для отмены. После завершения сразу произойдёт возврат в системное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3560" cy="137804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378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5752" cy="137878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25752" cy="1378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12 Рисунок 13</w:t>
      </w:r>
    </w:p>
    <w:p>
      <w:r>
        <w:t>4.5.5 Настройки времени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"Настройки времени", затем нажмите и удерживайте кнопку питания для входа в</w:t>
      </w:r>
    </w:p>
    <w:p>
      <w:r>
        <w:t>настройки, как показано на рисунке 14. Кнопками «Вверх»/«Вниз» изменяйте значения, нажмите</w:t>
      </w:r>
    </w:p>
    <w:p>
      <w:r>
        <w:t>и удерживайте кнопку питания для подтверждения и перехода до установки последнего значения. При</w:t>
      </w:r>
    </w:p>
    <w:p>
      <w:r>
        <w:t>повторном нажатии кнопки питания отображается запрос подтверждения сохранения, как показано на рисунке 15; нажмите</w:t>
      </w:r>
    </w:p>
    <w:p>
      <w:r>
        <w:t>кнопку выбора для сохранения и отображения "Сохранение выполнено", либо нажмите кнопку подсветки для отмены.</w:t>
      </w:r>
    </w:p>
    <w:p>
      <w:r>
        <w:t>Системное меню сразу открывается после завершения операции.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3372" cy="1378859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3372" cy="13788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6608" cy="137899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16608" cy="1378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1015</w:t>
      </w:r>
    </w:p>
    <w:p>
      <w:r>
        <w:t>Рисунок 14 Рисунок 15</w:t>
      </w:r>
    </w:p>
    <w:p>
      <w:r>
        <w:t>4.5.6 Настройки языка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на "Настройки языка", затем нажмите и удерживайте кнопку питания для входа в настройки</w:t>
      </w:r>
    </w:p>
    <w:p>
      <w:r>
        <w:t>(см. рисунок 16). В этом интерфейсе кнопками «Вверх»/«Вниз» выберите "Китайский/Английский";</w:t>
      </w:r>
    </w:p>
    <w:p>
      <w:r>
        <w:t>после подтверждения нажмите и удерживайте кнопку выбора для сохранения изменений и отображения</w:t>
      </w:r>
    </w:p>
    <w:p>
      <w:r>
        <w:t>"Сохранено" (см. рисунок 17), либо нажмите и удерживайте кнопку подсветки для отмены. Системное</w:t>
      </w:r>
    </w:p>
    <w:p>
      <w:r>
        <w:t>меню сразу вернётся.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86711" cy="1378526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86711" cy="1378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51660" cy="1378651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3786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16 Рисунок 17</w:t>
      </w:r>
    </w:p>
    <w:p>
      <w:r>
        <w:t>4.5.7 Конфигурация газового насоса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"Настройки воздушного насоса", затем нажмите и удерживайте кнопку питания для входа в</w:t>
      </w:r>
    </w:p>
    <w:p>
      <w:r>
        <w:t>интерфейс, как показано на рисунке 18. В этом интерфейсе отображаются ранее сохранённые</w:t>
      </w:r>
    </w:p>
    <w:p>
      <w:r>
        <w:t>значения отбора проб и текущие значения отбора проб в реальном времени. Когда значения стабилизируются,</w:t>
      </w:r>
    </w:p>
    <w:p>
      <w:r>
        <w:t>нажмите и удерживайте кнопку питания для отображения запроса на сохранение, как показано на рисунке 19; нажмите</w:t>
      </w:r>
    </w:p>
    <w:p>
      <w:r>
        <w:t>и удерживайте кнопку выбора для сохранения и отображения "Сохранено", либо нажмите и удерживайте кнопку</w:t>
      </w:r>
    </w:p>
    <w:p>
      <w:r>
        <w:t>подсветки для отмены. После операции сразу произойдёт возврат в системное меню.</w:t>
      </w:r>
    </w:p>
    <w:p>
      <w:r>
        <w:t>Примечание: если изменения не вносились, при удержании кнопки питания появится страница</w:t>
      </w:r>
    </w:p>
    <w:p>
      <w:r>
        <w:t>сохранения; кратковременно нажмите кнопку подсветки для возврата в системное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92224" cy="1378136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92224" cy="1378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4895" cy="1379471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4895" cy="137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18 Рисунок 19</w:t>
      </w:r>
    </w:p>
    <w:p>
      <w:r>
        <w:t>4.5.8 Настройки 4G</w:t>
      </w:r>
    </w:p>
    <w:p>
      <w:r>
        <w:t>В интерфейсе меню нажмите и удерживайте кнопку выбора/подсветки, чтобы перемещать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1115</w:t>
      </w:r>
    </w:p>
    <w:p>
      <w:r>
        <w:t>курсор и выберите "Настройки 4G", затем нажмите и удерживайте кнопку питания для входа в</w:t>
      </w:r>
    </w:p>
    <w:p>
      <w:r>
        <w:t>интерфейс (см. рисунок 20). На этом экране нажатие и удержание кнопки</w:t>
      </w:r>
    </w:p>
    <w:p>
      <w:r>
        <w:t>выбора/подсветки позволяет переключать состояние 4G вкл./выкл. Когда 4G включён,</w:t>
      </w:r>
    </w:p>
    <w:p>
      <w:r>
        <w:t>в интерфейсе отображаются QR-код привязки к платформе и идентификационный код устройства. С</w:t>
      </w:r>
    </w:p>
    <w:p>
      <w:r>
        <w:t>помощью кнопок «Вверх»/«Вниз» выберите "IP"; нажатие и удержание кнопки выбора/подсветки</w:t>
      </w:r>
    </w:p>
    <w:p>
      <w:r>
        <w:t>открывает диалоговое окно изменения (см. рисунок 21). Нажмите и удерживайте кнопку питания</w:t>
      </w:r>
    </w:p>
    <w:p>
      <w:r>
        <w:t>для перемещения курсора, измените значения кнопками «Вверх»/«Вниз» и подтвердите</w:t>
      </w:r>
    </w:p>
    <w:p>
      <w:r>
        <w:t>кнопкой выбора. Настройки "Порт" выполняются так же, как "IP": с помощью кнопок «Вверх»/«Вниз»</w:t>
      </w:r>
    </w:p>
    <w:p>
      <w:r>
        <w:t>выберите "Частота передачи" и нажмите и удерживайте кнопку выбора/подсветки для</w:t>
      </w:r>
    </w:p>
    <w:p>
      <w:r>
        <w:t>подтверждения; настройки "Протокол" выполняются аналогично. После завершения всех</w:t>
      </w:r>
    </w:p>
    <w:p>
      <w:r>
        <w:t>изменений нажмите и удерживайте кнопку питания для подтверждения сохранения; нажмите и удерживайте</w:t>
      </w:r>
    </w:p>
    <w:p>
      <w:r>
        <w:t>кнопку выбора для сохранения и отображения "Сохранено", либо нажмите и удерживайте кнопку подсветки</w:t>
      </w:r>
    </w:p>
    <w:p>
      <w:r>
        <w:t>для отмены. Системное меню сразу открывается после завершения.</w:t>
      </w:r>
    </w:p>
    <w:p>
      <w:r>
        <w:t>Примечание: если изменения не вносились, нажмите и удерживайте кнопку питания для возврата в</w:t>
      </w:r>
    </w:p>
    <w:p>
      <w:r>
        <w:t>системное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48612" cy="1377397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48612" cy="13773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8132" cy="13789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18132" cy="137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20 Рисунок 21</w:t>
      </w:r>
    </w:p>
    <w:p>
      <w:r>
        <w:t>4.5.9 Настройки Bluetooth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"Настройки Bluetooth", затем нажмите и удерживайте кнопку питания для входа в</w:t>
      </w:r>
    </w:p>
    <w:p>
      <w:r>
        <w:t>настройки, как показано на рисунке 22. В этом интерфейсе нажатие и удержание</w:t>
      </w:r>
    </w:p>
    <w:p>
      <w:r>
        <w:t>кнопки выбора/подсветки позволяет переключать состояние передачи по Bluetooth (вкл./выкл.)</w:t>
      </w:r>
    </w:p>
    <w:p>
      <w:r>
        <w:t>и просматривать имя Bluetooth устройства. После внесения изменений нажмите и удерживайте кнопку</w:t>
      </w:r>
    </w:p>
    <w:p>
      <w:r>
        <w:t>питания для отображения запроса подтверждения сохранения (рисунок 23); нажмите и удерживайте кнопку</w:t>
      </w:r>
    </w:p>
    <w:p>
      <w:r>
        <w:t>выбора для сохранения и отображения "Сохранено", либо нажмите и удерживайте кнопку подсветки для отмены. Системное</w:t>
      </w:r>
    </w:p>
    <w:p>
      <w:r>
        <w:t>меню сразу вернётся.</w:t>
      </w:r>
    </w:p>
    <w:p>
      <w:r>
        <w:t>Примечание: если изменения не вносились, нажмите и удерживайте кнопку питания для возврата в</w:t>
      </w:r>
    </w:p>
    <w:p>
      <w:r>
        <w:t>системное меню.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65376" cy="1378306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1378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0511" cy="1378226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10511" cy="1378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22 Рисунок 23</w:t>
      </w:r>
    </w:p>
    <w:p>
      <w:r>
        <w:t>4.5.10 Возврат к заводским настройкам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"Восстановление заводских настроек", затем нажмите и удерживайте кнопку</w:t>
      </w:r>
    </w:p>
    <w:p>
      <w:r>
        <w:t>питания для входа. Появится экран-подсказка, как показано на рисунке 24. Нажмите и удерживайте</w:t>
      </w:r>
    </w:p>
    <w:p>
      <w:r>
        <w:t>кнопку выбора, чтобы выбрать "Да", и подтвердите сообщением "Восстановление выполнено", либо нажмите</w:t>
      </w:r>
    </w:p>
    <w:p>
      <w:r>
        <w:t>и удерживайте кнопку подсветки, чтобы выбрать "Нет" и отменить. После этого сразу произойдёт возврат</w:t>
      </w:r>
    </w:p>
    <w:p>
      <w:r>
        <w:t>в системное меню по завершении операции.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47087" cy="137835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47087" cy="1378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24</w:t>
      </w:r>
    </w:p>
    <w:p>
      <w:r>
        <w:t>4.5.11 Информация об оборудовании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"Информация об устройстве", затем нажмите и удерживайте кнопку питания для входа в</w:t>
      </w:r>
    </w:p>
    <w:p>
      <w:r>
        <w:t>интерфейс, как показано на рисунке 25. В этом интерфейсе отображаются версия устройства,</w:t>
      </w:r>
    </w:p>
    <w:p>
      <w:r>
        <w:t>серийный номер (SN), серийный ID, дата следующей калибровки, температура и влажность</w:t>
      </w:r>
    </w:p>
    <w:p>
      <w:r>
        <w:t>информация; редактируется только серийный ID. Кнопками «Вверх»/«Вниз» выберите "Серийный</w:t>
      </w:r>
    </w:p>
    <w:p>
      <w:r>
        <w:t>ID", затем нажмите и удерживайте кнопку выбора/подсветки для его изменения. После изменения</w:t>
      </w:r>
    </w:p>
    <w:p>
      <w:r>
        <w:t>нажмите и удерживайте кнопку питания, чтобы увидеть запрос подтверждения сохранения, как показано на рисунке</w:t>
      </w:r>
    </w:p>
    <w:p>
      <w:r>
        <w:t>26; нажмите кнопку выбора для сохранения и отображения "Сохранено", либо нажмите кнопку подсветки</w:t>
      </w:r>
    </w:p>
    <w:p>
      <w:r>
        <w:t>для отмены. Системное меню сразу открывается после операции.</w:t>
      </w:r>
    </w:p>
    <w:p>
      <w:r>
        <w:t>Примечание: если изменения не вносились, нажмите и удерживайте кнопку питания для возврата в</w:t>
      </w:r>
    </w:p>
    <w:p>
      <w:r>
        <w:t>системное меню.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2892" cy="137868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02892" cy="13786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9655" cy="137868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19655" cy="137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25 Рисунок 26</w:t>
      </w:r>
    </w:p>
    <w:p>
      <w:r>
        <w:t>4.5.12 Выход</w:t>
      </w:r>
    </w:p>
    <w:p>
      <w:r>
        <w:t>В интерфейсе меню нажмите и удерживайте кнопку выбора/подсветки, чтобы перемещать</w:t>
      </w:r>
    </w:p>
    <w:p>
      <w:r>
        <w:t>курсор и выберите "Выход" — произойдёт возврат на главный экран измерений.</w:t>
      </w:r>
    </w:p>
    <w:p>
      <w:pPr>
        <w:pStyle w:val="Heading2"/>
      </w:pPr>
      <w:r>
        <w:rPr>
          <w:b/>
          <w:sz w:val="26"/>
        </w:rPr>
        <w:t>V. Меры предосторожности при эксплуатации</w:t>
      </w:r>
    </w:p>
    <w:p>
      <w:r>
        <w:t>(1) Не допускайте падения прибора с высоты и сильных</w:t>
      </w:r>
    </w:p>
    <w:p>
      <w:r>
        <w:t>вибрации.</w:t>
      </w:r>
    </w:p>
    <w:p>
      <w:r>
        <w:t>(2) Прибор может работать неправильно при наличии высоких концентраций</w:t>
      </w:r>
    </w:p>
    <w:p>
      <w:r>
        <w:t>газов.</w:t>
      </w:r>
    </w:p>
    <w:p>
      <w:r>
        <w:t>(3) Эксплуатируйте и используйте прибор строго в соответствии с инструкцией; несоблюдение</w:t>
      </w:r>
    </w:p>
    <w:p>
      <w:r>
        <w:t>этого может привести к неточным результатам измерений или повреждению прибора.</w:t>
      </w:r>
    </w:p>
    <w:p>
      <w:r>
        <w:t>(4) Данное изделие запрещается хранить или использовать в средах, содержащих агрессивные</w:t>
      </w:r>
    </w:p>
    <w:p>
      <w:r>
        <w:t>газы (например, высокие концентрации хлора), а также эксплуатировать или хранить</w:t>
      </w:r>
    </w:p>
    <w:p>
      <w:r>
        <w:t>в других жёстких условиях (включая экстремальные температуры, высокую влажность,</w:t>
      </w:r>
    </w:p>
    <w:p>
      <w:r>
        <w:t>электромагнитные поля или интенсивный солнечный свет).</w:t>
      </w:r>
    </w:p>
    <w:p>
      <w:r>
        <w:t>(5) Если после длительного использования на поверхности прибора скапливается загрязнение, аккуратно</w:t>
      </w:r>
    </w:p>
    <w:p>
      <w:r>
        <w:t>протрите её чистой мягкой тканью, смоченной водой. Не используйте для очистки агрессивные растворители</w:t>
      </w:r>
    </w:p>
    <w:p>
      <w:r>
        <w:t>или твёрдые предметы, так как это может вызвать царапины или повреждение поверхности.</w:t>
      </w:r>
    </w:p>
    <w:p>
      <w:r>
        <w:t>(6) Для обеспечения точности измерений данный прибор должен проходить периодическую калибровку,</w:t>
      </w:r>
    </w:p>
    <w:p>
      <w:r>
        <w:t>при этом межповерочный интервал не должен превышать один год.</w:t>
      </w:r>
    </w:p>
    <w:p>
      <w:r>
        <w:t>(7) Рекомендуемый срок службы инфракрасных датчиков и полупроводниковых датчиков</w:t>
      </w:r>
    </w:p>
    <w:p>
      <w:r>
        <w:t>составляет 5 лет, а для термокаталитических датчиков и электрохимических датчиков</w:t>
      </w:r>
    </w:p>
    <w:p>
      <w:r>
        <w:t>— 2 года.</w:t>
      </w:r>
    </w:p>
    <w:p>
      <w:r>
        <w:t>(8) Извлеките литий-ионный аккумулятор и датчики из утилизируемого газоанализатора</w:t>
      </w:r>
    </w:p>
    <w:p>
      <w:r>
        <w:t>и утилизируйте их в установленном месте либо верните нашей компании. Не</w:t>
      </w:r>
    </w:p>
    <w:p>
      <w:r>
        <w:t>выбрасывайте их в мусорные баки.</w:t>
      </w:r>
    </w:p>
    <w:p>
      <w:r>
        <w:t>(9) По любым вопросам применения или эксплуатации, не описанным в данном руководстве,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1415</w:t>
      </w:r>
    </w:p>
    <w:p>
      <w:r>
        <w:t>обращайтесь за помощью в нашу компанию.</w:t>
      </w:r>
    </w:p>
    <w:p>
      <w:r>
        <w:t>(10) Во взрывоопасных газовых средах запрещается разбирать,</w:t>
      </w:r>
    </w:p>
    <w:p>
      <w:r>
        <w:t>заменять или заряжать аккумуляторную батарею. Запрещается использовать периферийные подключаемые устройства без</w:t>
      </w:r>
    </w:p>
    <w:p>
      <w:r>
        <w:t>сертификации взрывозащиты, а также заменять датчики.</w:t>
      </w:r>
    </w:p>
    <w:p>
      <w:r>
        <w:t>(11) Для изделий, имеющих сертификацию взрывозащиты, запрещается</w:t>
      </w:r>
    </w:p>
    <w:p>
      <w:r>
        <w:t>самовольно заменять или изменять любые компоненты или конструкции, влияющие на их</w:t>
      </w:r>
    </w:p>
    <w:p>
      <w:r>
        <w:t>взрывозащитные характеристики.</w:t>
      </w:r>
    </w:p>
    <w:p>
      <w:r>
        <w:t>(12) Соответствующие национальные стандарты содержат чёткие требования в отношении</w:t>
      </w:r>
    </w:p>
    <w:p>
      <w:r>
        <w:t>выбора, монтажа или эксплуатации электрооборудования во взрывоопасных</w:t>
      </w:r>
    </w:p>
    <w:p>
      <w:r>
        <w:t>средах. Организации, выполняющие монтаж или эксплуатацию, обязаны строго соблюдать эти</w:t>
      </w:r>
    </w:p>
    <w:p>
      <w:r>
        <w:t>требования для обеспечения взрывобезопасности электрооборудования в таких</w:t>
      </w:r>
    </w:p>
    <w:p>
      <w:r>
        <w:t>зонах.</w:t>
      </w:r>
    </w:p>
    <w:p>
      <w:r>
        <w:t>(13) Зарядку необходимо выполнять в безопасном месте с использованием штатного зарядного устройства,</w:t>
      </w:r>
    </w:p>
    <w:p>
      <w:r>
        <w:t>поставляемого с прибором.</w:t>
      </w:r>
    </w:p>
    <w:p>
      <w:pPr>
        <w:pStyle w:val="Heading2"/>
      </w:pPr>
      <w:r>
        <w:rPr>
          <w:b/>
          <w:sz w:val="26"/>
        </w:rPr>
        <w:t>VI. Типичные неисправности и способы их устранения</w:t>
      </w:r>
    </w:p>
    <w:p>
      <w:r>
        <w:t>признак неисправности Возможная причина</w:t>
      </w:r>
    </w:p>
    <w:p>
      <w:r>
        <w:t>неисправности способ устранения</w:t>
      </w:r>
    </w:p>
    <w:p>
      <w:r>
        <w:t>Не включается</w:t>
      </w:r>
    </w:p>
    <w:p>
      <w:r>
        <w:t>напряжение ниже нормы Своевременно зарядите</w:t>
      </w:r>
    </w:p>
    <w:p>
      <w:r>
        <w:t>зависание системы Обратитесь к дилеру</w:t>
      </w:r>
    </w:p>
    <w:p>
      <w:r>
        <w:t>или производителю для ремонта.</w:t>
      </w:r>
    </w:p>
    <w:p>
      <w:r>
        <w:t>неисправность Обратитесь к дилеру</w:t>
      </w:r>
    </w:p>
    <w:p>
      <w:r>
        <w:t>или производителю для ремонта.</w:t>
      </w:r>
    </w:p>
    <w:p>
      <w:r>
        <w:t>Нет реакции на</w:t>
      </w:r>
    </w:p>
    <w:p>
      <w:r>
        <w:t>поверочный газ</w:t>
      </w:r>
    </w:p>
    <w:p>
      <w:r>
        <w:t>Отказ схемы или истёк</w:t>
      </w:r>
    </w:p>
    <w:p>
      <w:r>
        <w:t>срок службы датчика</w:t>
      </w:r>
    </w:p>
    <w:p>
      <w:r>
        <w:t>Обратитесь к дилеру</w:t>
      </w:r>
    </w:p>
    <w:p>
      <w:r>
        <w:t>или производителю для ремонта.</w:t>
      </w:r>
    </w:p>
    <w:p>
      <w:r>
        <w:t>Показания дисплея неточны</w:t>
      </w:r>
    </w:p>
    <w:p>
      <w:r>
        <w:t>Истёк срок службы датчика Обратитесь к дилеру</w:t>
      </w:r>
    </w:p>
    <w:p>
      <w:r>
        <w:t>или производителю для ремонта.</w:t>
      </w:r>
    </w:p>
    <w:p>
      <w:r>
        <w:t>Длительное время не проводилась</w:t>
      </w:r>
    </w:p>
    <w:p>
      <w:r>
        <w:t>калибровка Выполните калибровку своевременно</w:t>
      </w:r>
    </w:p>
    <w:p>
      <w:r>
        <w:t>Ошибка отображения времени</w:t>
      </w:r>
    </w:p>
    <w:p>
      <w:r>
        <w:t>Аккумулятор полностью</w:t>
      </w:r>
    </w:p>
    <w:p>
      <w:r>
        <w:t>разряжен</w:t>
      </w:r>
    </w:p>
    <w:p>
      <w:r>
        <w:t>Своевременно зарядите и сбросьте</w:t>
      </w:r>
    </w:p>
    <w:p>
      <w:r>
        <w:t>время</w:t>
      </w:r>
    </w:p>
    <w:p>
      <w:r>
        <w:t>Сильные электромагнитные</w:t>
      </w:r>
    </w:p>
    <w:p>
      <w:r>
        <w:t>помехи Сбросьте время</w:t>
      </w:r>
    </w:p>
    <w:p>
      <w:r>
        <w:t>Калибровка нуля</w:t>
      </w:r>
    </w:p>
    <w:p>
      <w:r>
        <w:t>недоступна Чрезмерный дрейф датчика Своевременно выполните калибровку или замените</w:t>
      </w:r>
    </w:p>
    <w:p>
      <w:r>
        <w:t>датчик.</w:t>
      </w:r>
    </w:p>
    <w:p>
      <w:r>
        <w:t>Отображается ненулевое значение Дрейф датчика Выполните калибровку нуля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1515</w:t>
      </w:r>
    </w:p>
    <w:p>
      <w:r>
        <w:t>в среде чистого воздуха</w:t>
      </w:r>
    </w:p>
    <w:p>
      <w:r>
        <w:t>Прибор в норме</w:t>
      </w:r>
    </w:p>
    <w:p>
      <w:r>
        <w:t>интерфейсе измерений</w:t>
      </w:r>
    </w:p>
    <w:p>
      <w:r>
        <w:t>отображает полный диапазон.</w:t>
      </w:r>
    </w:p>
    <w:p>
      <w:r>
        <w:t>Отказ датчика</w:t>
      </w:r>
    </w:p>
    <w:p>
      <w:r>
        <w:t>Обратитесь к дилеру или</w:t>
      </w:r>
    </w:p>
    <w:p>
      <w:r>
        <w:t>производителю для замены</w:t>
      </w:r>
    </w:p>
    <w:p>
      <w:r>
        <w:t>датчик.</w:t>
      </w:r>
    </w:p>
    <w:p>
      <w:pPr>
        <w:pStyle w:val="Heading2"/>
      </w:pPr>
      <w:r>
        <w:rPr>
          <w:b/>
          <w:sz w:val="26"/>
        </w:rPr>
        <w:t>VII. Гарантия и техническое обслуживание</w:t>
      </w:r>
    </w:p>
    <w:p>
      <w:r>
        <w:t>(1) На данное изделие предоставляется гарантия один год (за исключением быстроизнашиваемых деталей). В</w:t>
      </w:r>
    </w:p>
    <w:p>
      <w:r>
        <w:t>случае неисправности при нормальных условиях эксплуатации предоставляются бесплатный заводской ремонт и</w:t>
      </w:r>
    </w:p>
    <w:p>
      <w:r>
        <w:t>обслуживание. Повреждения, вызванные человеческой ошибкой, стихийными бедствиями</w:t>
      </w:r>
    </w:p>
    <w:p>
      <w:r>
        <w:t>или неправильной эксплуатацией, не покрываются гарантией.</w:t>
      </w:r>
    </w:p>
    <w:p>
      <w:r>
        <w:t>(2) Если срок службы датчиков истёк, обратитесь в нашу компанию для</w:t>
      </w:r>
    </w:p>
    <w:p>
      <w:r>
        <w:t>замены.</w:t>
      </w:r>
    </w:p>
    <w:p>
      <w:r>
        <w:t>(3) Если пользователь не может устранить проблему, газоанализатор можно вернуть</w:t>
      </w:r>
    </w:p>
    <w:p>
      <w:r>
        <w:t>в нашу компанию для ремонта. Мы оперативно устраним проблему и вернём его пользователю.</w:t>
      </w:r>
    </w:p>
    <w:p>
      <w:pPr>
        <w:pStyle w:val="Heading2"/>
      </w:pPr>
      <w:r>
        <w:rPr>
          <w:b/>
          <w:sz w:val="26"/>
        </w:rPr>
        <w:t>VIII. Хранение</w:t>
      </w:r>
    </w:p>
    <w:p>
      <w:r>
        <w:t>Изделие должно храниться в вентилируемом помещении при температуре окружающей среды</w:t>
      </w:r>
    </w:p>
    <w:p>
      <w:r>
        <w:t>от -10°C до +55°C и относительной влажности не более 85%, при этом</w:t>
      </w:r>
    </w:p>
    <w:p>
      <w:r>
        <w:t>воздух не должен содержать вредных газов или примесей, которые могут вызвать коррозию изделия.</w:t>
      </w:r>
    </w:p>
    <w:p>
      <w:pPr>
        <w:pStyle w:val="Heading2"/>
      </w:pPr>
      <w:r>
        <w:rPr>
          <w:b/>
          <w:sz w:val="26"/>
        </w:rPr>
        <w:t>IX. Комплект поставки</w:t>
      </w:r>
    </w:p>
    <w:p>
      <w:r>
        <w:t>В комплект поставки входят: один портативный сигнализатор газа,</w:t>
      </w:r>
    </w:p>
    <w:p>
      <w:r>
        <w:t>одно руководство по эксплуатации, один сертификат изделия и гарантийный талон, один заводской протокол</w:t>
      </w:r>
    </w:p>
    <w:p>
      <w:r>
        <w:t>испытаний и один комплект зарядного устройства.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Приложение: таблица параметров газов</w:t>
      </w:r>
    </w:p>
    <w:p>
      <w:r>
        <w:t>Поверочный газ диапазон</w:t>
      </w:r>
    </w:p>
    <w:p>
      <w:r>
        <w:t>измерений дискретность занижение</w:t>
      </w:r>
    </w:p>
    <w:p>
      <w:r>
        <w:t>значение</w:t>
      </w:r>
    </w:p>
    <w:p>
      <w:r>
        <w:t>завышение</w:t>
      </w:r>
    </w:p>
    <w:p>
      <w:r>
        <w:t>значение</w:t>
      </w:r>
    </w:p>
    <w:p>
      <w:r>
        <w:t>горючий газ 0-100%LEL 1%LEL 20 50</w:t>
      </w:r>
    </w:p>
    <w:p>
      <w:r>
        <w:t>горючий газ 0-10000ppm 1ppm 500 1500</w:t>
      </w:r>
    </w:p>
    <w:p>
      <w:r>
        <w:t>кислород O2 0-30%VOL 0.1%VOL 19.5 23.5</w:t>
      </w:r>
    </w:p>
    <w:p>
      <w:r>
        <w:t>Сероводород</w:t>
      </w:r>
    </w:p>
    <w:p>
      <w:r>
        <w:t>(H₂ S)2S 0-100ppm 1ppm 15 35</w:t>
      </w:r>
    </w:p>
    <w:p>
      <w:r>
        <w:t>угарный газ</w:t>
      </w:r>
    </w:p>
    <w:p>
      <w:r>
        <w:t>CO 0-1000ppm 1ppm 50 150</w:t>
      </w:r>
    </w:p>
    <w:p>
      <w:r>
        <w:t>диоксид азота</w:t>
      </w:r>
    </w:p>
    <w:p>
      <w:r>
        <w:t>NO2</w:t>
      </w:r>
    </w:p>
    <w:p>
      <w:r>
        <w:t>0-20ppm 0.1ppm 5 10</w:t>
      </w:r>
    </w:p>
    <w:p>
      <w:r>
        <w:t>природный газ 0-100%LEL 1%LEL 20 50</w:t>
      </w:r>
    </w:p>
    <w:p>
      <w:r>
        <w:t>метан 0-100%LEL 1%LEL 20 50</w:t>
      </w:r>
    </w:p>
    <w:p>
      <w:r>
        <w:t>диоксид углерода CO2 0-5000ppm 1ppm 1500 2500</w:t>
      </w:r>
    </w:p>
    <w:p>
      <w:r>
        <w:t>оксид азота NO 0-250ppm 1ppm 50 150</w:t>
      </w:r>
    </w:p>
    <w:p>
      <w:r>
        <w:t>азот 0-100%VOL 0.1%VOL 76.5 80.5</w:t>
      </w:r>
    </w:p>
    <w:p>
      <w:r>
        <w:t>диоксид серы SO2 0-20ppm 0.1/1ppm 5 10</w:t>
      </w:r>
    </w:p>
    <w:p>
      <w:r>
        <w:t>хлор Cl2 0-20ppm 0.1ppm 5 10</w:t>
      </w:r>
    </w:p>
    <w:p>
      <w:r>
        <w:t>аммиак NH3 0-100ppm 0.1/1ppm 15 35</w:t>
      </w:r>
    </w:p>
    <w:p>
      <w:r>
        <w:t>водород H2 0-1000ppm 1/10ppm 50 150</w:t>
      </w:r>
    </w:p>
    <w:p>
      <w:r>
        <w:t>фосфин PH3 0-20ppm 0.1/1ppm 5 10</w:t>
      </w:r>
    </w:p>
    <w:p>
      <w:r>
        <w:t>хлористый водород</w:t>
      </w:r>
    </w:p>
    <w:p>
      <w:r>
        <w:t>HCl 0-20ppm 0.1/1ppm 5 10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Henan Otywell Electronic Technology Co., Ltd.</w:t>
      </w:r>
    </w:p>
    <w:p>
      <w:pPr>
        <w:pStyle w:val="Heading2"/>
      </w:pPr>
      <w:r>
        <w:rPr>
          <w:b/>
          <w:sz w:val="26"/>
        </w:rPr>
        <w:t>Адрес: здание 38, № 352, улица Ляньхуа, зона высоких технологий, город Чжэнчжоу</w:t>
      </w:r>
    </w:p>
    <w:p>
      <w:r>
        <w:t>провинция Хэнань, Китай</w:t>
      </w:r>
    </w:p>
    <w:p>
      <w:r>
        <w:t>Телефон: +86 13526600927 (whatsapp)</w:t>
      </w:r>
    </w:p>
    <w:p>
      <w:r>
        <w:t>Веб-сайт: www.otywellsafety.com</w:t>
      </w:r>
    </w:p>
    <w:p>
      <w:r>
        <w:t>E-mail：otywell001@outlook.com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