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Instrumento portátil de detección y alarma de gas</w:t>
      </w:r>
    </w:p>
    <w:p>
      <w:pPr>
        <w:pStyle w:val="Heading2"/>
      </w:pPr>
      <w:r>
        <w:rPr>
          <w:b/>
          <w:sz w:val="26"/>
        </w:rPr>
        <w:t>G90</w:t>
      </w:r>
    </w:p>
    <w:p>
      <w:pPr>
        <w:pStyle w:val="Heading2"/>
      </w:pPr>
      <w:r>
        <w:rPr>
          <w:b/>
          <w:sz w:val="26"/>
        </w:rPr>
        <w:t>instrucciones de funcionamiento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79803" cy="33212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79803" cy="3321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13816" cy="27860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3816" cy="27860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99032" cy="292260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9032" cy="29226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Henan Otywell Electronic Technology Co., Ltd.</w:t>
      </w:r>
    </w:p>
    <w:p>
      <w:pPr>
        <w:pStyle w:val="Heading2"/>
      </w:pPr>
      <w:r>
        <w:rPr>
          <w:b/>
          <w:sz w:val="26"/>
        </w:rPr>
        <w:t>Empresa certificada con el Sistema de Gestión de Calidad ISO9001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Gracias por elegir los productos de nuestra empresa. Antes de usarlo, lea este manual</w:t>
      </w:r>
    </w:p>
    <w:p>
      <w:r>
        <w:t>atentamente y siga estrictamente las instrucciones de operación para aprovechar plenamente nuestros</w:t>
      </w:r>
    </w:p>
    <w:p>
      <w:r>
        <w:t>servicios y evitar daños al equipo u otros accidentes causados por un manejo inadecuado.</w:t>
      </w:r>
    </w:p>
    <w:p>
      <w:r>
        <w:t>Declaración de derechos de autor</w:t>
      </w:r>
    </w:p>
    <w:p>
      <w:r>
        <w:t>Este manual es propiedad de nuestra empresa. No se permite su reproducción ni distribución</w:t>
      </w:r>
    </w:p>
    <w:p>
      <w:r>
        <w:t>de ninguna forma sin autorización previa.</w:t>
      </w:r>
    </w:p>
    <w:p>
      <w:r>
        <w:t>Guía de servicio al usuario</w:t>
      </w:r>
    </w:p>
    <w:p>
      <w:r>
        <w:t>1. Antes de usarlo, verifique que todos los accesorios, el certificado de conformidad y la</w:t>
      </w:r>
    </w:p>
    <w:p>
      <w:r>
        <w:t>tarjeta de garantía estén completos. Si falta alguno, póngase en contacto con el vendedor o el fabricante</w:t>
      </w:r>
    </w:p>
    <w:p>
      <w:r>
        <w:t>de inmediato.</w:t>
      </w:r>
    </w:p>
    <w:p>
      <w:r>
        <w:t>2. El producto está cubierto por una garantía de un año a partir de la fecha de venta. Los clientes</w:t>
      </w:r>
    </w:p>
    <w:p>
      <w:r>
        <w:t>que cumplan los requisitos pueden recibir reparaciones gratuitas al presentar la tarjeta de garantía.</w:t>
      </w:r>
    </w:p>
    <w:p>
      <w:r>
        <w:t>3. Para los problemas derivados de operaciones inadecuadas, reparaciones no autorizadas o fuerza</w:t>
      </w:r>
    </w:p>
    <w:p>
      <w:r>
        <w:t>mayor, los servicios de reparación se cobrarán.</w:t>
      </w:r>
    </w:p>
    <w:p>
      <w:r>
        <w:t>4. Presente la tarjeta de garantía durante las reparaciones; de lo contrario, la reparación se</w:t>
      </w:r>
    </w:p>
    <w:p>
      <w:r>
        <w:t>cobrará.</w:t>
      </w:r>
    </w:p>
    <w:p>
      <w:r>
        <w:t>5. Después del mantenimiento, complete el "Registro de mantenimiento y reparación" y</w:t>
      </w:r>
    </w:p>
    <w:p>
      <w:r>
        <w:t>firme para confirmar.</w:t>
      </w:r>
    </w:p>
    <w:p>
      <w:r>
        <w:t>6. Si tiene alguna pregunta o comentario, póngase en contacto con nosotros de inmediato y</w:t>
      </w:r>
    </w:p>
    <w:p>
      <w:r>
        <w:t>los atenderemos debidamente.</w:t>
      </w:r>
    </w:p>
    <w:p>
      <w:r>
        <w:t>Instrucciones de uso</w:t>
      </w:r>
    </w:p>
    <w:p>
      <w:r>
        <w:t>No utilice productos dañados o incompletos. Si encuentra algún problema, póngase</w:t>
      </w:r>
    </w:p>
    <w:p>
      <w:r>
        <w:t>en contacto con nuestra empresa o con un distribuidor de inmediato.</w:t>
      </w:r>
    </w:p>
    <w:p>
      <w:r>
        <w:t>Evite exponer el producto a descargas eléctricas, vibraciones fuertes o entornos</w:t>
      </w:r>
    </w:p>
    <w:p>
      <w:r>
        <w:t>adversos.</w:t>
      </w:r>
    </w:p>
    <w:p>
      <w:r>
        <w:t>Las baterías y los sensores usados deben desecharse a través de recicladores cualificados o</w:t>
      </w:r>
    </w:p>
    <w:p>
      <w:r>
        <w:t>gestores de residuos peligrosos; no los deseche de forma indiscriminada.</w:t>
      </w:r>
    </w:p>
    <w:p>
      <w:r>
        <w:t>No desmonte las baterías ni las arroje al fuego, y evite cortocircuitos</w:t>
      </w:r>
    </w:p>
    <w:p>
      <w:r>
        <w:t>entre los terminales positivo y negativo para prevenir incendios o explosiones.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Está estrictamente prohibido desmontar o reparar el producto sin</w:t>
      </w:r>
    </w:p>
    <w:p>
      <w:r>
        <w:t>autorización.</w:t>
      </w:r>
    </w:p>
    <w:p>
      <w:r>
        <w:t>¡Nunca abra la cubierta con el equipo encendido! ¡Nunca cargue ni sustituya las baterías en</w:t>
      </w:r>
    </w:p>
    <w:p>
      <w:r>
        <w:t>zonas peligrosas!</w:t>
      </w:r>
    </w:p>
    <w:p>
      <w:r>
        <w:t>Evite el contacto del producto con agua, disolventes químicos y otras sustancias</w:t>
      </w:r>
    </w:p>
    <w:p>
      <w:r>
        <w:t>nocivas.</w:t>
      </w:r>
    </w:p>
    <w:p>
      <w:r>
        <w:t>Proteja el producto contra caídas o vibraciones intensas.</w:t>
      </w:r>
    </w:p>
    <w:p>
      <w:r>
        <w:t>Para garantizar la precisión, calibre el producto periódicamente (no más de una vez al año).</w:t>
      </w:r>
    </w:p>
    <w:p>
      <w:r>
        <w:t>No exponga el sensor con frecuencia a gases de alta concentración. No utilice el</w:t>
      </w:r>
    </w:p>
    <w:p>
      <w:r>
        <w:t>sensor después de que falle o supere su vida útil.</w:t>
      </w:r>
    </w:p>
    <w:p>
      <w:r>
        <w:t>Siga estrictamente las instrucciones. Para cualquier otra pregunta, póngase en contacto con el</w:t>
      </w:r>
    </w:p>
    <w:p>
      <w:r>
        <w:t>distribuidor o el fabricante.</w:t>
      </w:r>
    </w:p>
    <w:p>
      <w:r>
        <w:t>La apariencia y el color del producto descritos en el manual del usuario son solo de carácter</w:t>
      </w:r>
    </w:p>
    <w:p>
      <w:r>
        <w:t>informativo; el producto realmente entregado estará sujeto a las</w:t>
      </w:r>
    </w:p>
    <w:p>
      <w:r>
        <w:t>especificaciones reales del producto. La empresa se reserva el derecho de modificar los parámetros técnicos sin</w:t>
      </w:r>
    </w:p>
    <w:p>
      <w:r>
        <w:t>previo aviso. Para cualquier consulta, póngase en contacto con la línea de atención.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catálogo</w:t>
      </w:r>
    </w:p>
    <w:p>
      <w:r>
        <w:t>I. DESCRIPCIÓN GENERAL.......................................................................................................................1</w:t>
      </w:r>
    </w:p>
    <w:p>
      <w:r>
        <w:t>II. APARIENCIA DEL PRODUCTO Y ESPECIFICACIONES TÉCNICAS................................... 1</w:t>
      </w:r>
    </w:p>
    <w:p>
      <w:r>
        <w:t>III. DESCRIPCIÓN DEL MODELO DE PRODUCTO.......................................................................4</w:t>
      </w:r>
    </w:p>
    <w:p>
      <w:r>
        <w:t>IV. FUNCIONES Y OPERACIONES......................................................................... 5</w:t>
      </w:r>
    </w:p>
    <w:p>
      <w:r>
        <w:t>V. PRECAUCIONES DE USO...........................................................................................13</w:t>
      </w:r>
    </w:p>
    <w:p>
      <w:r>
        <w:t>VI. FALLOS COMUNES Y SOLUCIONES............................................................ 14</w:t>
      </w:r>
    </w:p>
    <w:p>
      <w:r>
        <w:t>VII. GARANTÍA Y MANTENIMIENTO.................................................................15</w:t>
      </w:r>
    </w:p>
    <w:p>
      <w:r>
        <w:t>VIII. ALMACENAMIENTO................................................................................................................15</w:t>
      </w:r>
    </w:p>
    <w:p>
      <w:r>
        <w:t>IX. ACCESORIOS..........................................................................................................15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115</w:t>
      </w:r>
    </w:p>
    <w:p>
      <w:pPr>
        <w:pStyle w:val="Heading2"/>
      </w:pPr>
      <w:r>
        <w:rPr>
          <w:b/>
          <w:sz w:val="26"/>
        </w:rPr>
        <w:t>I. Descripción general</w:t>
      </w:r>
    </w:p>
    <w:p>
      <w:pPr>
        <w:pStyle w:val="Heading2"/>
      </w:pPr>
      <w:r>
        <w:rPr>
          <w:b/>
          <w:sz w:val="26"/>
        </w:rPr>
        <w:t>1.1 El diseño, la fabricación y la verificación de este producto cumplen</w:t>
      </w:r>
    </w:p>
    <w:p>
      <w:pPr>
        <w:pStyle w:val="Heading2"/>
      </w:pPr>
      <w:r>
        <w:rPr>
          <w:b/>
          <w:sz w:val="26"/>
        </w:rPr>
        <w:t>con las siguientes normas nacionales:</w:t>
      </w:r>
    </w:p>
    <w:p>
      <w:r>
        <w:t>GB/T 3836.1—2021 Atmósferas explosivas Parte 1: Requisitos generales de los equipos</w:t>
      </w:r>
    </w:p>
    <w:p>
      <w:r>
        <w:t>GB/T 3836.2 — 2021 Atmósferas explosivas Parte 2: Equipos protegidos mediante</w:t>
      </w:r>
    </w:p>
    <w:p>
      <w:r>
        <w:t>envolvente antideflagrante "d"</w:t>
      </w:r>
    </w:p>
    <w:p>
      <w:r>
        <w:t>GB/T 3836.4 — 2021 Atmósferas explosivas Parte 4: Equipos protegidos mediante</w:t>
      </w:r>
    </w:p>
    <w:p>
      <w:r>
        <w:t>protección de seguridad intrínseca "i"</w:t>
      </w:r>
    </w:p>
    <w:p>
      <w:r>
        <w:t>GB 12358–2024 Requisitos técnicos generales para los instrumentos de detección y alarma de</w:t>
      </w:r>
    </w:p>
    <w:p>
      <w:r>
        <w:t>gas en entornos laborales</w:t>
      </w:r>
    </w:p>
    <w:p>
      <w:r>
        <w:t>GB/T 4208–2017 Grado de protección de las envolventes (Código IP)</w:t>
      </w:r>
    </w:p>
    <w:p>
      <w:pPr>
        <w:pStyle w:val="Heading2"/>
      </w:pPr>
      <w:r>
        <w:rPr>
          <w:b/>
          <w:sz w:val="26"/>
        </w:rPr>
        <w:t>1.2 Unidades de gas y relaciones de conversión</w:t>
      </w:r>
    </w:p>
    <w:p>
      <w:r>
        <w:t>(1) ppm: unidad que representa una parte por millón de la concentración volumétrica de un gas</w:t>
      </w:r>
    </w:p>
    <w:p>
      <w:r>
        <w:t>(p. ej., 5 ppm significa cinco partes por millón).</w:t>
      </w:r>
    </w:p>
    <w:p>
      <w:r>
        <w:t>(2) LEL: la concentración del límite explosivo inferior de un gas inflamable. Un 100% LEL</w:t>
      </w:r>
    </w:p>
    <w:p>
      <w:r>
        <w:t>indica que se alcanza el límite explosivo inferior (p. ej., un 10% LEL significa el 10% de la</w:t>
      </w:r>
    </w:p>
    <w:p>
      <w:r>
        <w:t>concentración del límite explosivo inferior).</w:t>
      </w:r>
    </w:p>
    <w:p>
      <w:r>
        <w:t>(3)%VOL: porcentaje en volumen del gas (p. ej., 5%VOL indica un 5% en volumen).</w:t>
      </w:r>
    </w:p>
    <w:p>
      <w:r>
        <w:t>(4) µmol/mol: micromoles por mol, equivalente al valor en ppm (1 ppm = 1 µmol/mol</w:t>
      </w:r>
    </w:p>
    <w:p>
      <w:r>
        <w:t>= 1×10⁻ ⁶).</w:t>
      </w:r>
    </w:p>
    <w:p>
      <w:r>
        <w:t>－6）。</w:t>
      </w:r>
    </w:p>
    <w:p>
      <w:r>
        <w:t>Interrelación: %VOL&gt; ppm = µmol/mol.</w:t>
      </w:r>
    </w:p>
    <w:p>
      <w:r>
        <w:t>Por ejemplo, el límite explosivo inferior del metano es 5% VOL; por lo tanto:</w:t>
      </w:r>
    </w:p>
    <w:p>
      <w:r>
        <w:t>10%LEL=0.5%VOL=5000ppm=5000µmol/mol=5000×10 －6</w:t>
      </w:r>
    </w:p>
    <w:p>
      <w:pPr>
        <w:pStyle w:val="Heading2"/>
      </w:pPr>
      <w:r>
        <w:rPr>
          <w:b/>
          <w:sz w:val="26"/>
        </w:rPr>
        <w:t>II. Apariencia del producto y</w:t>
      </w:r>
    </w:p>
    <w:p>
      <w:pPr>
        <w:pStyle w:val="Heading2"/>
      </w:pPr>
      <w:r>
        <w:rPr>
          <w:b/>
          <w:sz w:val="26"/>
        </w:rPr>
        <w:t>especificaciones técnicas</w:t>
      </w:r>
    </w:p>
    <w:p>
      <w:r>
        <w:t>Este dispositivo admite varios modos de detección y combinaciones de configuración, entre ellos: 1.</w:t>
      </w:r>
    </w:p>
    <w:p>
      <w:r>
        <w:t>Detector de fugas de varilla de sondeo (tipo difusión); 2. Detector de fugas de varilla de sondeo (tipo de aspiración por bomba); 3.</w:t>
      </w:r>
    </w:p>
    <w:p>
      <w:r>
        <w:t>Detector convencional 4 en 1 (tipo de aspiración por bomba); 4. Detector de metano de tres rangos</w:t>
      </w:r>
    </w:p>
    <w:p>
      <w:r>
        <w:t>(tipo de aspiración por bomba); 5. Versión de telemetría de metano. La versión de telemetría de metano puede combinarse</w:t>
      </w:r>
    </w:p>
    <w:p>
      <w:r>
        <w:t>de forma flexible con cualquiera de los modos de detección mencionados. La apariencia y las</w:t>
      </w:r>
    </w:p>
    <w:p>
      <w:r>
        <w:t>especificaciones técnicas de cada modelo son las siguientes: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79448" cy="253995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9448" cy="2539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Apariencia del producto 1: detector de fugas de tipo varilla (tipo difusión/tipo de aspiración por bomba)</w:t>
      </w:r>
    </w:p>
    <w:p>
      <w:r>
        <w:t>Especificaciones técnicas</w:t>
      </w:r>
    </w:p>
    <w:p>
      <w:r>
        <w:t>exclusivas de la varilla</w:t>
      </w:r>
    </w:p>
    <w:p>
      <w:r>
        <w:t>de sondeo de fugas:</w:t>
      </w:r>
    </w:p>
    <w:p>
      <w:r>
        <w:t>Método de detección:</w:t>
      </w:r>
    </w:p>
    <w:p>
      <w:r>
        <w:t>Detección de fugas con varilla</w:t>
      </w:r>
    </w:p>
    <w:p>
      <w:r>
        <w:t>de sondeo - Difusión</w:t>
      </w:r>
    </w:p>
    <w:p>
      <w:r>
        <w:t>tipo/aspiración por</w:t>
      </w:r>
    </w:p>
    <w:p>
      <w:r>
        <w:t>bomba</w:t>
      </w:r>
    </w:p>
    <w:p>
      <w:r>
        <w:t>Principio de detección: tipo semiconductor</w:t>
      </w:r>
    </w:p>
    <w:p>
      <w:r>
        <w:t>Gases aplicables: gases combustibles</w:t>
      </w:r>
    </w:p>
    <w:p>
      <w:r>
        <w:t>Rango de medición: (0–10000) µmol/mol, (0–10000) PPM</w:t>
      </w:r>
    </w:p>
    <w:p>
      <w:r>
        <w:t>Resolución: 1 µmol/mol, 1 PPM</w:t>
      </w:r>
    </w:p>
    <w:p>
      <w:r>
        <w:t>Nivel de precisión: ±3%FS</w:t>
      </w:r>
    </w:p>
    <w:p>
      <w:r>
        <w:t>Valor de ajuste de alarma: configurable</w:t>
      </w:r>
    </w:p>
    <w:p>
      <w:r>
        <w:t>Tiempo de respuesta T90: ≤30s</w:t>
      </w:r>
    </w:p>
    <w:p>
      <w:r>
        <w:t>Apariencia del producto 2: 4 en 1 convencional/metano de tres rangos (tipo de aspiración por bomba)</w:t>
      </w:r>
    </w:p>
    <w:p>
      <w:r>
        <w:t>número de orden nombre</w:t>
      </w:r>
    </w:p>
    <w:p>
      <w:r>
        <w:t>1 entrada de aire</w:t>
      </w:r>
    </w:p>
    <w:p>
      <w:r>
        <w:t>2 palanca de sondeo</w:t>
      </w:r>
    </w:p>
    <w:p>
      <w:r>
        <w:t>3 pantalla</w:t>
      </w:r>
    </w:p>
    <w:p>
      <w:r>
        <w:t>4 Luz indicadora de estado (roja para el estado de alarma)</w:t>
      </w:r>
    </w:p>
    <w:p>
      <w:r>
        <w:t>5 botón</w:t>
      </w:r>
    </w:p>
    <w:p>
      <w:r>
        <w:t>6 Puerto de carga (en la parte posterior del producto)</w:t>
      </w:r>
    </w:p>
    <w:p>
      <w:r>
        <w:t>número de orden nombre</w:t>
      </w:r>
    </w:p>
    <w:p>
      <w:r>
        <w:t>1 entrada de aire</w:t>
      </w:r>
    </w:p>
    <w:p>
      <w:r>
        <w:t>2 palanca de sondeo</w:t>
      </w:r>
    </w:p>
    <w:p>
      <w:r>
        <w:t>3 pantalla</w:t>
      </w:r>
    </w:p>
    <w:p>
      <w:r>
        <w:t>4 Luz indicadora de estado (roja para el estado de alarma)</w:t>
      </w:r>
    </w:p>
    <w:p>
      <w:r>
        <w:t>5 botón</w:t>
      </w:r>
    </w:p>
    <w:p>
      <w:r>
        <w:t>6 Puerto de carga (en la parte posterior del producto)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924812" cy="224492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4812" cy="22449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Especificaciones técnicas propias del 4 en 1/metano de tres rangos estándar:</w:t>
      </w:r>
    </w:p>
    <w:p>
      <w:r>
        <w:t>Método de detección: sensor de metano de tres rangos (tipo de aspiración por bomba)</w:t>
      </w:r>
    </w:p>
    <w:p>
      <w:r>
        <w:t>Principio de detección: tipo infrarrojo, tipo semiconductor</w:t>
      </w:r>
    </w:p>
    <w:p>
      <w:r>
        <w:t>Gases aplicables: gases combustibles</w:t>
      </w:r>
    </w:p>
    <w:p>
      <w:r>
        <w:t>Gas detectado: metano</w:t>
      </w:r>
    </w:p>
    <w:p>
      <w:r>
        <w:t>Rango de medición: (0–100)% LEL, (0–100)% VOL, (0–10000) µmol/mol, (0–10000)</w:t>
      </w:r>
    </w:p>
    <w:p>
      <w:r>
        <w:t>PPM</w:t>
      </w:r>
    </w:p>
    <w:p>
      <w:r>
        <w:t>Resolución: 1% LEL, 0.1% VOL, 1 µmol/mol, 1 PPM</w:t>
      </w:r>
    </w:p>
    <w:p>
      <w:r>
        <w:t>Nivel de precisión: ±3%FS</w:t>
      </w:r>
    </w:p>
    <w:p>
      <w:r>
        <w:t>Valor de ajuste de alarma: p. ej., alarma de primer nivel al 20% LEL o alarma de segundo nivel al 50% LEL</w:t>
      </w:r>
    </w:p>
    <w:p>
      <w:r>
        <w:t>Tiempo de respuesta T90: ≤30s</w:t>
      </w:r>
    </w:p>
    <w:p>
      <w:r>
        <w:t>Apariencia del producto 3: modelo de telemetría láser</w:t>
      </w:r>
    </w:p>
    <w:p>
      <w:r>
        <w:t>orden</w:t>
      </w:r>
    </w:p>
    <w:p>
      <w:r>
        <w:t>número</w:t>
      </w:r>
    </w:p>
    <w:p>
      <w:r>
        <w:t>1 eléctrico</w:t>
      </w:r>
    </w:p>
    <w:p>
      <w:r>
        <w:t>2 Infrarrojo</w:t>
      </w:r>
    </w:p>
    <w:p>
      <w:r>
        <w:t>3 pantalla</w:t>
      </w:r>
    </w:p>
    <w:p>
      <w:r>
        <w:t>4 Estado i</w:t>
      </w:r>
    </w:p>
    <w:p>
      <w:r>
        <w:t>estado)</w:t>
      </w:r>
    </w:p>
    <w:p>
      <w:r>
        <w:t>5 botón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34742" cy="250670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34742" cy="25067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Especificaciones técnicas de la telemetría láser:</w:t>
      </w:r>
    </w:p>
    <w:p>
      <w:r>
        <w:t>Gases aplicables: gases combustibles</w:t>
      </w:r>
    </w:p>
    <w:p>
      <w:r>
        <w:t>Gas detectado: metano</w:t>
      </w:r>
    </w:p>
    <w:p>
      <w:r>
        <w:t>Rango de detección: (0–50000) ppm·m</w:t>
      </w:r>
    </w:p>
    <w:p>
      <w:r>
        <w:t>Rango de detección: (0–15) m o (0–30) m (opcional)</w:t>
      </w:r>
    </w:p>
    <w:p>
      <w:r>
        <w:t>Límite de detección mínimo: 5 ppm·m</w:t>
      </w:r>
    </w:p>
    <w:p>
      <w:r>
        <w:t>Precisión: ±10%FS</w:t>
      </w:r>
    </w:p>
    <w:p>
      <w:r>
        <w:t>Tiempo de respuesta: 0.5s</w:t>
      </w:r>
    </w:p>
    <w:p>
      <w:r>
        <w:t>Los parámetros técnicos universales compartidos por todos los modelos de producto:</w:t>
      </w:r>
    </w:p>
    <w:p>
      <w:r>
        <w:t>Método de visualización: pantalla LCD</w:t>
      </w:r>
    </w:p>
    <w:p>
      <w:r>
        <w:t>Temperatura ambiental: -25°C a +55°C</w:t>
      </w:r>
    </w:p>
    <w:p>
      <w:r>
        <w:t>Humedad relativa: (20–93)% (sin condensación)</w:t>
      </w:r>
    </w:p>
    <w:p>
      <w:r>
        <w:t>Tensión de funcionamiento: DC 3.7 V</w:t>
      </w:r>
    </w:p>
    <w:p>
      <w:r>
        <w:t>Capacidad de la batería: batería de litio recargable de 6000 mA</w:t>
      </w:r>
    </w:p>
    <w:p>
      <w:r>
        <w:t> Tiempo de carga: &lt;5 h</w:t>
      </w:r>
    </w:p>
    <w:p>
      <w:r>
        <w:t>Tiempo de funcionamiento: ≥8 horas (continuo) (a temperatura ambiente)</w:t>
      </w:r>
    </w:p>
    <w:p>
      <w:r>
        <w:t>Dimensiones externas: L 291 mm × An 100 mm × Al 49 mm</w:t>
      </w:r>
    </w:p>
    <w:p>
      <w:r>
        <w:t>Número de certificado antideflagrante:</w:t>
      </w:r>
    </w:p>
    <w:p>
      <w:r>
        <w:t>Marcado antideflagrante ：</w:t>
      </w:r>
    </w:p>
    <w:p>
      <w:r>
        <w:t>niveles de protección ：</w:t>
      </w:r>
    </w:p>
    <w:p>
      <w:pPr>
        <w:pStyle w:val="Heading2"/>
      </w:pPr>
      <w:r>
        <w:rPr>
          <w:b/>
          <w:sz w:val="26"/>
        </w:rPr>
        <w:t>III. Descripción del modelo de producto</w:t>
      </w:r>
    </w:p>
    <w:p>
      <w:r>
        <w:t>El significado del número de modelo del producto es el siguiente:</w:t>
      </w:r>
    </w:p>
    <w:p>
      <w:r>
        <w:t>6 Carga</w:t>
      </w:r>
    </w:p>
    <w:p>
      <w:r>
        <w:t>producto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515</w:t>
      </w:r>
    </w:p>
    <w:p>
      <w:r>
        <w:t>G - 90</w:t>
      </w:r>
    </w:p>
    <w:p>
      <w:r>
        <w:t>Código de tipo de producto</w:t>
      </w:r>
    </w:p>
    <w:p>
      <w:r>
        <w:t>Código de la serie de producto</w:t>
      </w:r>
    </w:p>
    <w:p>
      <w:pPr>
        <w:pStyle w:val="Heading2"/>
      </w:pPr>
      <w:r>
        <w:rPr>
          <w:b/>
          <w:sz w:val="26"/>
        </w:rPr>
        <w:t>IV. Funciones y operaciones</w:t>
      </w:r>
    </w:p>
    <w:p>
      <w:pPr>
        <w:pStyle w:val="Heading2"/>
      </w:pPr>
      <w:r>
        <w:rPr>
          <w:b/>
          <w:sz w:val="26"/>
        </w:rPr>
        <w:t>4.1 Descripción de las funciones de los botones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3296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32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selección</w:t>
      </w:r>
    </w:p>
    <w:p>
      <w:r>
        <w:t>botón</w:t>
      </w:r>
    </w:p>
    <w:p>
      <w:r>
        <w:t>Pulsación corta en la interfaz principal para encender/apagar la bomba de aire</w:t>
      </w:r>
    </w:p>
    <w:p>
      <w:r>
        <w:t>encendido/apagado (tipo de aspiración).</w:t>
      </w:r>
    </w:p>
    <w:p>
      <w:r>
        <w:t>Desplace el cursor hacia la izquierda en la interfaz del menú del sistema;</w:t>
      </w:r>
    </w:p>
    <w:p>
      <w:r>
        <w:t>Pulsación corta en otras interfaces para seleccionar funciones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49511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951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actual</w:t>
      </w:r>
    </w:p>
    <w:p>
      <w:r>
        <w:t>interruptor</w:t>
      </w:r>
    </w:p>
    <w:p>
      <w:r>
        <w:t>Pulsación corta: botón de confirmación/botón de selección/botón de salida;</w:t>
      </w:r>
    </w:p>
    <w:p>
      <w:r>
        <w:t>Pulsación larga: para encender cuando el equipo está apagado; en la</w:t>
      </w:r>
    </w:p>
    <w:p>
      <w:r>
        <w:t>interfaz principal, significa apagar el equipo.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48900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890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Iluminación</w:t>
      </w:r>
    </w:p>
    <w:p>
      <w:r>
        <w:t>Botón</w:t>
      </w:r>
    </w:p>
    <w:p>
      <w:r>
        <w:t>Pulsación larga en la interfaz principal para encender/apagar la linterna</w:t>
      </w:r>
    </w:p>
    <w:p>
      <w:r>
        <w:t>encendido/apagado;</w:t>
      </w:r>
    </w:p>
    <w:p>
      <w:r>
        <w:t>En la interfaz del menú del sistema se muestra un cursor en movimiento;</w:t>
      </w:r>
    </w:p>
    <w:p>
      <w:r>
        <w:t>Pulsación corta en otras interfaces para seleccionar o volver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44129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41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Botón arriba: pasar página hacia arriba/aumentar valor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4864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Botón abajo: pasar página hacia abajo/reducir valor</w:t>
      </w:r>
    </w:p>
    <w:p>
      <w:r>
        <w:t>Arriba/Abajo</w:t>
      </w:r>
    </w:p>
    <w:p>
      <w:r>
        <w:t>Botón</w:t>
      </w:r>
    </w:p>
    <w:p>
      <w:r>
        <w:t>Mantener pulsado en la interfaz principal para cambiar</w:t>
      </w:r>
    </w:p>
    <w:p>
      <w:r>
        <w:t>modos: Telemetría/Estándar</w:t>
      </w:r>
    </w:p>
    <w:p>
      <w:pPr>
        <w:pStyle w:val="Heading2"/>
      </w:pPr>
      <w:r>
        <w:rPr>
          <w:b/>
          <w:sz w:val="26"/>
        </w:rPr>
        <w:t>4.2 Instrucciones de encendido</w:t>
      </w:r>
    </w:p>
    <w:p>
      <w:r>
        <w:t>Cuando el equipo está apagado, mantenga pulsado el botón de encendido hasta que el indicador</w:t>
      </w:r>
    </w:p>
    <w:p>
      <w:r>
        <w:t>luminoso se encienda y suene el sonido del sistema; suelte entonces el botón. La pantalla</w:t>
      </w:r>
    </w:p>
    <w:p>
      <w:r>
        <w:t>mostrará "Welcome to Use." Una vez completada la barra de progreso, aparecerá la</w:t>
      </w:r>
    </w:p>
    <w:p>
      <w:r>
        <w:t>interfaz principal.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615</w:t>
      </w:r>
    </w:p>
    <w:p>
      <w:pPr>
        <w:pStyle w:val="Heading2"/>
      </w:pPr>
      <w:r>
        <w:rPr>
          <w:b/>
          <w:sz w:val="26"/>
        </w:rPr>
        <w:t>4.3 Instrucciones de apagado</w:t>
      </w:r>
    </w:p>
    <w:p>
      <w:r>
        <w:t>Mantenga pulsado el botón de encendido en la interfaz principal, espere hasta que la pantalla se</w:t>
      </w:r>
    </w:p>
    <w:p>
      <w:r>
        <w:t>apague y suelte entonces el botón para apagar el equipo.</w:t>
      </w:r>
    </w:p>
    <w:p>
      <w:r>
        <w:t>Si el equipo se carga estando apagado o con batería baja, se</w:t>
      </w:r>
    </w:p>
    <w:p>
      <w:r>
        <w:t>encenderá automáticamente y entrará en la interfaz principal, con un indicador de carga</w:t>
      </w:r>
    </w:p>
    <w:p>
      <w:r>
        <w:t>mostrado en la pantalla de estado de la batería.</w:t>
      </w:r>
    </w:p>
    <w:p>
      <w:pPr>
        <w:pStyle w:val="Heading2"/>
      </w:pPr>
      <w:r>
        <w:rPr>
          <w:b/>
          <w:sz w:val="26"/>
        </w:rPr>
        <w:t>4.4 Descripción de la página principal de medición</w:t>
      </w:r>
    </w:p>
    <w:p>
      <w:r>
        <w:t>Al arrancar, el producto entra en la interfaz principal como se muestra en las figuras 1 y</w:t>
      </w:r>
    </w:p>
    <w:p>
      <w:r>
        <w:t>2. La figura 1 muestra la interfaz principal de la versión de telemetría, mientras que la figura 2</w:t>
      </w:r>
    </w:p>
    <w:p>
      <w:r>
        <w:t>muestra la de otras versiones (cuando se usan combinadas, el usuario puede cambiar entre</w:t>
      </w:r>
    </w:p>
    <w:p>
      <w:r>
        <w:t>interfaces simultáneamente pulsando los botones arriba y abajo, como se ilustra en la figura</w:t>
      </w:r>
    </w:p>
    <w:p>
      <w:r>
        <w:t>3). La interfaz principal muestra principalmente información como el nombre del</w:t>
      </w:r>
    </w:p>
    <w:p>
      <w:r>
        <w:t>gas detectado, la concentración en tiempo real, la hora actual y el nivel de batería.</w:t>
      </w:r>
    </w:p>
    <w:p>
      <w:r>
        <w:t>La interfaz principal del modelo de telemetría también muestra el</w:t>
      </w:r>
    </w:p>
    <w:p>
      <w:r>
        <w:t>indicador de detección de intensidad luminosa: indica la intensidad de la señal láser reflejada</w:t>
      </w:r>
    </w:p>
    <w:p>
      <w:r>
        <w:t>por el objetivo medido por el instrumento. Cuando no se recibe señal reflejada,</w:t>
      </w:r>
    </w:p>
    <w:p>
      <w:r>
        <w:t>la pantalla muestra "00" y el valor de detección carece de significado; cuando se recibe una señal</w:t>
      </w:r>
    </w:p>
    <w:p>
      <w:r>
        <w:t>reflejada, la pantalla muestra la intensidad de señal correspondiente. Durante</w:t>
      </w:r>
    </w:p>
    <w:p>
      <w:r>
        <w:t>la detección, el láser indicador se dirige al objetivo y la pantalla muestra</w:t>
      </w:r>
    </w:p>
    <w:p>
      <w:r>
        <w:t>la concentración integrada de metano en la zona medida, expresada en ppm·m. Cuando</w:t>
      </w:r>
    </w:p>
    <w:p>
      <w:r>
        <w:t>la concentración de metano supera el punto de consigna de alarma preestablecido, el instrumento activa</w:t>
      </w:r>
    </w:p>
    <w:p>
      <w:r>
        <w:t>una alarma sonora.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1367" cy="137866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1367" cy="13786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1179" cy="137712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21179" cy="13771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05583" cy="137883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05583" cy="13788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1, figura 2, figura 3</w:t>
      </w:r>
    </w:p>
    <w:p>
      <w:pPr>
        <w:pStyle w:val="Heading2"/>
      </w:pPr>
      <w:r>
        <w:rPr>
          <w:b/>
          <w:sz w:val="26"/>
        </w:rPr>
        <w:t>4.5 Instrucciones detalladas de funcionamiento del menú</w:t>
      </w:r>
    </w:p>
    <w:p>
      <w:r>
        <w:t>Pulse brevemente el botón de encendido en la interfaz principal (si la pantalla se ha oscurecido</w:t>
      </w:r>
    </w:p>
    <w:p>
      <w:r>
        <w:t>por inactividad prolongada, primero mantenga pulsado para activar la pantalla y luego pulse de nuevo)</w:t>
      </w:r>
    </w:p>
    <w:p>
      <w:r>
        <w:t>para entrar en la pantalla de introducción de contraseña como se muestra en la figura 4. La contraseña es "1111":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715</w:t>
      </w:r>
    </w:p>
    <w:p>
      <w:r>
        <w:t>Utilice los botones arriba/abajo para ajustar el valor actual; utilice el botón de encendido para confirmar</w:t>
      </w:r>
    </w:p>
    <w:p>
      <w:r>
        <w:t>y desplazar el cursor al siguiente valor.</w:t>
      </w:r>
    </w:p>
    <w:p>
      <w:r>
        <w:t>Tras introducir la contraseña correcta, acceda a la interfaz del menú del sistema como</w:t>
      </w:r>
    </w:p>
    <w:p>
      <w:r>
        <w:t>se muestra en la figura 5. Utilice el botón de selección o el botón de luz para desplazar el cursor a izquierda/derecha</w:t>
      </w:r>
    </w:p>
    <w:p>
      <w:r>
        <w:t>y seleccionar elementos del menú para configurarlos, o mantenga pulsados los botones arriba/abajo para volver</w:t>
      </w:r>
    </w:p>
    <w:p>
      <w:r>
        <w:t>a la interfaz principal de detección.</w:t>
      </w:r>
    </w:p>
    <w:p>
      <w:r>
        <w:t>Nota: si no se realiza ninguna acción durante un periodo prolongado, el sistema</w:t>
      </w:r>
    </w:p>
    <w:p>
      <w:r>
        <w:t>volverá automáticamente a la interfaz principal de detección.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36420" cy="137922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13792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81784" cy="137797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81784" cy="13779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4 Figura 5</w:t>
      </w:r>
    </w:p>
    <w:p>
      <w:r>
        <w:t>4.5.1 Registro de alarmas</w:t>
      </w:r>
    </w:p>
    <w:p>
      <w:r>
        <w:t>En la interfaz del menú, mantenga pulsado el botón de selección/botón de luz para mover el</w:t>
      </w:r>
    </w:p>
    <w:p>
      <w:r>
        <w:t>cursor y seleccionar "Registro de alarmas", luego mantenga pulsado el botón de encendido para entrar en la</w:t>
      </w:r>
    </w:p>
    <w:p>
      <w:r>
        <w:t>interfaz, como se muestra en la figura 6. Utilice los botones arriba/abajo para navegar por los</w:t>
      </w:r>
    </w:p>
    <w:p>
      <w:r>
        <w:t>registros históricos. Mantenga pulsado el botón de selección para cerrar la página emergente de recordatorio; pulse</w:t>
      </w:r>
    </w:p>
    <w:p>
      <w:r>
        <w:t>y mantenga pulsado el botón de selección para confirmar la eliminación, o mantenga pulsado el botón de luz para</w:t>
      </w:r>
    </w:p>
    <w:p>
      <w:r>
        <w:t>cancelar, como se muestra en la figura 7. El menú del sistema se reabre inmediatamente tras completar</w:t>
      </w:r>
    </w:p>
    <w:p>
      <w:r>
        <w:t>la operación.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4416" cy="137764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04416" cy="13776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1379913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99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6 Figura 7</w:t>
      </w:r>
    </w:p>
    <w:p>
      <w:r>
        <w:t>4.5.2 Rango de alarma</w:t>
      </w:r>
    </w:p>
    <w:p>
      <w:r>
        <w:t>En la interfaz del menú, mantenga pulsado el botón de selección/botón de luz para mover el</w:t>
      </w:r>
    </w:p>
    <w:p>
      <w:r>
        <w:t>el cursor hasta "Rango de alarma", luego mantenga pulsado el botón de encendido para entrar en la interfaz,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815</w:t>
      </w:r>
    </w:p>
    <w:p>
      <w:r>
        <w:t>como se muestra en la figura 8. En esta interfaz, utilice los botones arriba/abajo para desplazar el cursor hasta</w:t>
      </w:r>
    </w:p>
    <w:p>
      <w:r>
        <w:t>la opción "Canal" y mantenga pulsado el botón de selección/botón de luz para cambiar de canal</w:t>
      </w:r>
    </w:p>
    <w:p>
      <w:r>
        <w:t>de gas (usando gas combustible como ejemplo). Desplace el cursor hasta "Valor de alarma baja",</w:t>
      </w:r>
    </w:p>
    <w:p>
      <w:r>
        <w:t>mantenga pulsado el botón de selección/botón de luz para entrar en la interfaz de ajuste del valor</w:t>
      </w:r>
    </w:p>
    <w:p>
      <w:r>
        <w:t>(como se muestra en la figura 9), ajuste el valor con los botones arriba/abajo y luego pulse</w:t>
      </w:r>
    </w:p>
    <w:p>
      <w:r>
        <w:t>y mantenga pulsado el botón de selección/botón de luz para confirmar o cancelar el cambio. Los procedimientos para</w:t>
      </w:r>
    </w:p>
    <w:p>
      <w:r>
        <w:t>"Valor de alarma alta" y "Valor de rango" son los mismos. Tras completar todos los ajustes,</w:t>
      </w:r>
    </w:p>
    <w:p>
      <w:r>
        <w:t>mantenga pulsado el botón de encendido; aparecerá un aviso de guardado. Mantenga pulsado el botón de selección</w:t>
      </w:r>
    </w:p>
    <w:p>
      <w:r>
        <w:t>para guardar y mostrar "Guardado completado", o mantenga pulsado el botón de luz para cancelar;</w:t>
      </w:r>
    </w:p>
    <w:p>
      <w:r>
        <w:t>el menú del sistema volverá entonces inmediatamente.</w:t>
      </w:r>
    </w:p>
    <w:p>
      <w:r>
        <w:t>Nota: si no se realiza ningún cambio, aparecerá una página de guardado al mantener pulsado el botón</w:t>
      </w:r>
    </w:p>
    <w:p>
      <w:r>
        <w:t>de encendido; pulse brevemente el botón de luz para volver al menú del sistema.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56232" cy="137891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56232" cy="1378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36420" cy="1378356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13783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8 Figura 9</w:t>
      </w:r>
    </w:p>
    <w:p>
      <w:r>
        <w:t>4.5.3 Ajuste del punto cero</w:t>
      </w:r>
    </w:p>
    <w:p>
      <w:r>
        <w:t>En la interfaz del menú, mantenga pulsado el botón de selección/botón de luz para mover el</w:t>
      </w:r>
    </w:p>
    <w:p>
      <w:r>
        <w:t>el cursor y seleccionar "Ajuste del punto cero", luego mantenga pulsado el botón de encendido para entrar en</w:t>
      </w:r>
    </w:p>
    <w:p>
      <w:r>
        <w:t>la interfaz, como se muestra en la figura 10. En esta interfaz, utilice los botones arriba/abajo para cambiar</w:t>
      </w:r>
    </w:p>
    <w:p>
      <w:r>
        <w:t>de gas. Tras la selección, mantenga pulsado el botón de selección para "Confirmar" y entrar en la</w:t>
      </w:r>
    </w:p>
    <w:p>
      <w:r>
        <w:t>interfaz de ajuste del punto cero, que muestra los valores guardados históricamente y el</w:t>
      </w:r>
    </w:p>
    <w:p>
      <w:r>
        <w:t>valor en tiempo real actual, como se muestra en la figura 11. Una vez que los valores se estabilicen, pulse</w:t>
      </w:r>
    </w:p>
    <w:p>
      <w:r>
        <w:t>y mantenga pulsado el botón de selección para guardar; aparecerá un aviso de guardado. Mantenga pulsado el botón de selección</w:t>
      </w:r>
    </w:p>
    <w:p>
      <w:r>
        <w:t>para guardar con el mensaje "Guardado completado", o mantenga pulsado el botón de luz para</w:t>
      </w:r>
    </w:p>
    <w:p>
      <w:r>
        <w:t>cancelar. El menú del sistema volverá entonces inmediatamente tras la operación.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3560" cy="1378046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378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37944" cy="1378458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37944" cy="13784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915</w:t>
      </w:r>
    </w:p>
    <w:p>
      <w:r>
        <w:t>Figura 10 Figura 11</w:t>
      </w:r>
    </w:p>
    <w:p>
      <w:r>
        <w:t>4.5.4 Ajustes de calibración</w:t>
      </w:r>
    </w:p>
    <w:p>
      <w:r>
        <w:t>En la interfaz del menú, mantenga pulsado el botón de selección/botón de luz para mover el</w:t>
      </w:r>
    </w:p>
    <w:p>
      <w:r>
        <w:t>el cursor y seleccionar "Ajustes de calibración", luego mantenga pulsado el botón de encendido para entrar en</w:t>
      </w:r>
    </w:p>
    <w:p>
      <w:r>
        <w:t>la interfaz, como se muestra en la figura 12. En esta interfaz, utilice los botones arriba/abajo para cambiar</w:t>
      </w:r>
    </w:p>
    <w:p>
      <w:r>
        <w:t>de gas. Tras la selección, mantenga pulsado el botón de selección "Confirmar" para entrar en la</w:t>
      </w:r>
    </w:p>
    <w:p>
      <w:r>
        <w:t>interfaz de ajustes de calibración, donde se muestran el valor de gas patrón y el valor de calibración</w:t>
      </w:r>
    </w:p>
    <w:p>
      <w:r>
        <w:t>como se muestra en la figura 13. Mantenga pulsado el botón de selección "Calibrar"</w:t>
      </w:r>
    </w:p>
    <w:p>
      <w:r>
        <w:t>para entrar en la interfaz de modificación del valor de gas patrón; ajuste los valores con los</w:t>
      </w:r>
    </w:p>
    <w:p>
      <w:r>
        <w:t>botones arriba/abajo. Al terminar, mantenga pulsado el botón de selección "Calibrar" para entrar en</w:t>
      </w:r>
    </w:p>
    <w:p>
      <w:r>
        <w:t>la interfaz de calibración. Suministre el gas patrón; una vez que los valores se estabilicen, pulse</w:t>
      </w:r>
    </w:p>
    <w:p>
      <w:r>
        <w:t>y mantenga pulsado el botón de selección para guardar. Aparecerá un aviso de guardado; mantenga pulsado el</w:t>
      </w:r>
    </w:p>
    <w:p>
      <w:r>
        <w:t>botón de selección para guardar con el mensaje "Guardado completado", o mantenga pulsado el botón de</w:t>
      </w:r>
    </w:p>
    <w:p>
      <w:r>
        <w:t>luz para cancelar. El menú del sistema volverá entonces inmediatamente al finalizar.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3560" cy="1378046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378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5752" cy="1378784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25752" cy="1378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12 Figura 13</w:t>
      </w:r>
    </w:p>
    <w:p>
      <w:r>
        <w:t>4.5.5 Ajustes de hora</w:t>
      </w:r>
    </w:p>
    <w:p>
      <w:r>
        <w:t>En la interfaz del menú, mantenga pulsado el botón de selección/botón de luz para mover el</w:t>
      </w:r>
    </w:p>
    <w:p>
      <w:r>
        <w:t>el cursor y seleccionar "Ajustes de hora", luego mantenga pulsado el botón de encendido para entrar en los</w:t>
      </w:r>
    </w:p>
    <w:p>
      <w:r>
        <w:t>ajustes, como se muestra en la figura 14. Utilice los botones arriba/abajo para ajustar los valores, pulse</w:t>
      </w:r>
    </w:p>
    <w:p>
      <w:r>
        <w:t>y mantenga pulsado el botón de encendido para confirmar y avanzar hasta que se ajuste el último valor. Al pulsar</w:t>
      </w:r>
    </w:p>
    <w:p>
      <w:r>
        <w:t>de nuevo el botón de encendido se muestra un aviso de confirmación de guardado, como se muestra en la figura 15; pulse</w:t>
      </w:r>
    </w:p>
    <w:p>
      <w:r>
        <w:t>el botón de selección para guardar y ver "Guardado correcto", o pulse el botón de luz para cancelar.</w:t>
      </w:r>
    </w:p>
    <w:p>
      <w:r>
        <w:t>El menú del sistema se reabre inmediatamente tras completar la operación.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33372" cy="1378859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33372" cy="13788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6608" cy="137899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16608" cy="1378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1015</w:t>
      </w:r>
    </w:p>
    <w:p>
      <w:r>
        <w:t>Figura 14 Figura 15</w:t>
      </w:r>
    </w:p>
    <w:p>
      <w:r>
        <w:t>4.5.6 Ajustes de idioma</w:t>
      </w:r>
    </w:p>
    <w:p>
      <w:r>
        <w:t>En la interfaz del menú, mantenga pulsado el botón de selección/botón de luz para mover el</w:t>
      </w:r>
    </w:p>
    <w:p>
      <w:r>
        <w:t>el cursor hasta "Ajustes de idioma", luego mantenga pulsado el botón de encendido para entrar en los ajustes</w:t>
      </w:r>
    </w:p>
    <w:p>
      <w:r>
        <w:t>(véase la figura 16). En esta interfaz, utilice los botones arriba/abajo para seleccionar "Chino/Inglés";</w:t>
      </w:r>
    </w:p>
    <w:p>
      <w:r>
        <w:t>tras la confirmación, mantenga pulsado el botón de selección para guardar los cambios y mostrar</w:t>
      </w:r>
    </w:p>
    <w:p>
      <w:r>
        <w:t>"Guardado completo" (véase la figura 17), o mantenga pulsado el botón de luz para cancelar. El menú</w:t>
      </w:r>
    </w:p>
    <w:p>
      <w:r>
        <w:t>del sistema volverá entonces inmediatamente.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86711" cy="1378526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86711" cy="1378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51660" cy="1378651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3786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16 Figura 17</w:t>
      </w:r>
    </w:p>
    <w:p>
      <w:r>
        <w:t>4.5.7 Configuración de la bomba de gas</w:t>
      </w:r>
    </w:p>
    <w:p>
      <w:r>
        <w:t>En la interfaz del menú, mantenga pulsado el botón de selección/botón de luz para mover el</w:t>
      </w:r>
    </w:p>
    <w:p>
      <w:r>
        <w:t>el cursor y seleccionar "Ajustes de la bomba de aire", luego mantenga pulsado el botón de encendido para entrar en</w:t>
      </w:r>
    </w:p>
    <w:p>
      <w:r>
        <w:t>la interfaz, como se muestra en la figura 18. Esta interfaz muestra los valores de muestreo</w:t>
      </w:r>
    </w:p>
    <w:p>
      <w:r>
        <w:t>guardados históricamente y los valores de muestreo actuales en tiempo real. Una vez que los valores se estabilicen,</w:t>
      </w:r>
    </w:p>
    <w:p>
      <w:r>
        <w:t>mantenga pulsado el botón de encendido para mostrar un aviso de guardado, como se muestra en la figura 19; pulse</w:t>
      </w:r>
    </w:p>
    <w:p>
      <w:r>
        <w:t>y mantenga pulsado el botón de selección para guardar y ver "Guardado completado", o mantenga pulsado el</w:t>
      </w:r>
    </w:p>
    <w:p>
      <w:r>
        <w:t>botón de luz para cancelar. El menú del sistema volverá entonces inmediatamente tras la operación.</w:t>
      </w:r>
    </w:p>
    <w:p>
      <w:r>
        <w:t>Nota: si no se realiza ningún cambio, aparecerá una página de guardado al mantener pulsado el botón</w:t>
      </w:r>
    </w:p>
    <w:p>
      <w:r>
        <w:t>de encendido; pulse brevemente el botón de luz para volver al menú del sistema.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92224" cy="1378136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92224" cy="1378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34895" cy="1379471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34895" cy="1379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18 Figura 19</w:t>
      </w:r>
    </w:p>
    <w:p>
      <w:r>
        <w:t>4.5.8 Ajustes de 4G</w:t>
      </w:r>
    </w:p>
    <w:p>
      <w:r>
        <w:t>En la interfaz del menú, mantenga pulsado el botón de selección/botón de luz para mover el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1115</w:t>
      </w:r>
    </w:p>
    <w:p>
      <w:r>
        <w:t>el cursor y seleccionar "Ajustes de 4G", luego mantenga pulsado el botón de encendido para entrar en la</w:t>
      </w:r>
    </w:p>
    <w:p>
      <w:r>
        <w:t>interfaz (véase la figura 20). En esta pantalla, mantener pulsado el botón de</w:t>
      </w:r>
    </w:p>
    <w:p>
      <w:r>
        <w:t>selección/botón de luz permite cambiar el estado de encendido/apagado de 4G. Cuando 4G está habilitado, la</w:t>
      </w:r>
    </w:p>
    <w:p>
      <w:r>
        <w:t>interfaz muestra el código QR de vinculación a la plataforma y el código de identificación del dispositivo. Utilice</w:t>
      </w:r>
    </w:p>
    <w:p>
      <w:r>
        <w:t>los botones arriba/abajo para seleccionar "IP"; mantener pulsado el botón de selección/botón de luz</w:t>
      </w:r>
    </w:p>
    <w:p>
      <w:r>
        <w:t>abre el cuadro de diálogo de modificación (véase la figura 21). Mantenga pulsado el botón de encendido</w:t>
      </w:r>
    </w:p>
    <w:p>
      <w:r>
        <w:t>para mover el cursor, ajuste los valores con los botones arriba/abajo y confirme con el</w:t>
      </w:r>
    </w:p>
    <w:p>
      <w:r>
        <w:t>botón de selección. Los ajustes de "Puerto" siguen el mismo procedimiento que "IP": utilice los botones</w:t>
      </w:r>
    </w:p>
    <w:p>
      <w:r>
        <w:t>arriba/abajo para seleccionar "Frecuencia de carga" y mantenga pulsado el botón de selección/botón de luz para</w:t>
      </w:r>
    </w:p>
    <w:p>
      <w:r>
        <w:t>confirmar; los ajustes de "Protocolo" funcionan de forma similar. Tras completar todas las</w:t>
      </w:r>
    </w:p>
    <w:p>
      <w:r>
        <w:t>modificaciones, mantenga pulsado el botón de encendido para confirmar el guardado; mantenga pulsado el</w:t>
      </w:r>
    </w:p>
    <w:p>
      <w:r>
        <w:t>botón de selección para guardar y mostrar "Guardado completado", o mantenga pulsado el botón de luz</w:t>
      </w:r>
    </w:p>
    <w:p>
      <w:r>
        <w:t>para cancelar. El menú del sistema se reabre inmediatamente al finalizar.</w:t>
      </w:r>
    </w:p>
    <w:p>
      <w:r>
        <w:t>Nota: si no se realiza ningún cambio, mantenga pulsado el botón de encendido para volver al</w:t>
      </w:r>
    </w:p>
    <w:p>
      <w:r>
        <w:t>menú del sistema.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48612" cy="1377397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48612" cy="13773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8132" cy="137892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18132" cy="1378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20 Figura 21</w:t>
      </w:r>
    </w:p>
    <w:p>
      <w:r>
        <w:t>4.5.9 Ajustes de Bluetooth</w:t>
      </w:r>
    </w:p>
    <w:p>
      <w:r>
        <w:t>En la interfaz del menú, mantenga pulsado el botón de selección/botón de luz para mover el</w:t>
      </w:r>
    </w:p>
    <w:p>
      <w:r>
        <w:t>el cursor y seleccionar "Ajustes de Bluetooth", luego mantenga pulsado el botón de encendido para entrar en</w:t>
      </w:r>
    </w:p>
    <w:p>
      <w:r>
        <w:t>los ajustes, como se muestra en la figura 22. En esta interfaz, mantener pulsado el</w:t>
      </w:r>
    </w:p>
    <w:p>
      <w:r>
        <w:t>botón de selección/botón de luz permite cambiar el estado de carga por Bluetooth (activado/desactivado)</w:t>
      </w:r>
    </w:p>
    <w:p>
      <w:r>
        <w:t>y ver el nombre Bluetooth del dispositivo. Tras realizar cambios, mantenga pulsado el botón</w:t>
      </w:r>
    </w:p>
    <w:p>
      <w:r>
        <w:t>de encendido para mostrar el aviso de confirmación de guardado (figura 23); mantenga pulsado el botón de selección</w:t>
      </w:r>
    </w:p>
    <w:p>
      <w:r>
        <w:t>para guardar y ver "Guardado completo", o mantenga pulsado el botón de luz para cancelar. El menú</w:t>
      </w:r>
    </w:p>
    <w:p>
      <w:r>
        <w:t>del sistema volverá entonces inmediatamente.</w:t>
      </w:r>
    </w:p>
    <w:p>
      <w:r>
        <w:t>Nota: si no se realiza ningún cambio, mantenga pulsado el botón de encendido para volver al</w:t>
      </w:r>
    </w:p>
    <w:p>
      <w:r>
        <w:t>menú del sistema.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65376" cy="1378306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65376" cy="1378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0511" cy="1378226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10511" cy="13782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22 Figura 23</w:t>
      </w:r>
    </w:p>
    <w:p>
      <w:r>
        <w:t>4.5.10 Restablecer a valores de fábrica</w:t>
      </w:r>
    </w:p>
    <w:p>
      <w:r>
        <w:t>En la interfaz del menú, mantenga pulsado el botón de selección/botón de luz para mover el</w:t>
      </w:r>
    </w:p>
    <w:p>
      <w:r>
        <w:t>el cursor y seleccionar "Restablecer a valores de fábrica", luego mantenga pulsado el botón</w:t>
      </w:r>
    </w:p>
    <w:p>
      <w:r>
        <w:t>de encendido para entrar. Aparecerá una pantalla de aviso como se muestra en la figura 24. Mantenga pulsado el</w:t>
      </w:r>
    </w:p>
    <w:p>
      <w:r>
        <w:t>botón de selección para elegir "Sí" y confirmar con "Restablecimiento correcto", o pulse</w:t>
      </w:r>
    </w:p>
    <w:p>
      <w:r>
        <w:t>y mantenga pulsado el botón de luz para elegir "No" y cancelar. El menú del sistema volverá entonces</w:t>
      </w:r>
    </w:p>
    <w:p>
      <w:r>
        <w:t>inmediatamente tras completar la operación.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47087" cy="1378354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47087" cy="13783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24</w:t>
      </w:r>
    </w:p>
    <w:p>
      <w:r>
        <w:t>4.5.11 Información del equipo</w:t>
      </w:r>
    </w:p>
    <w:p>
      <w:r>
        <w:t>En la interfaz del menú, mantenga pulsado el botón de selección/botón de luz para mover el</w:t>
      </w:r>
    </w:p>
    <w:p>
      <w:r>
        <w:t>el cursor y seleccionar "Información del dispositivo", luego mantenga pulsado el botón de encendido para entrar en</w:t>
      </w:r>
    </w:p>
    <w:p>
      <w:r>
        <w:t>la interfaz, como se muestra en la figura 25. Esta interfaz muestra la versión del dispositivo,</w:t>
      </w:r>
    </w:p>
    <w:p>
      <w:r>
        <w:t>el número de serie (SN), el ID de serie, la próxima fecha de calibración, la temperatura y la humedad</w:t>
      </w:r>
    </w:p>
    <w:p>
      <w:r>
        <w:t>información; solo el ID de serie es editable. Utilice los botones arriba/abajo para seleccionar "ID</w:t>
      </w:r>
    </w:p>
    <w:p>
      <w:r>
        <w:t>de serie", luego mantenga pulsado el botón de selección/botón de luz para modificarlo. Tras la modificación,</w:t>
      </w:r>
    </w:p>
    <w:p>
      <w:r>
        <w:t>mantenga pulsado el botón de encendido para ver el aviso de confirmación de guardado, como se muestra en la figura</w:t>
      </w:r>
    </w:p>
    <w:p>
      <w:r>
        <w:t>26; pulse el botón de selección para guardar y ver "Guardado completado", o pulse el botón de luz</w:t>
      </w:r>
    </w:p>
    <w:p>
      <w:r>
        <w:t>para cancelar. El menú del sistema se reabre inmediatamente tras la operación.</w:t>
      </w:r>
    </w:p>
    <w:p>
      <w:r>
        <w:t>Nota: si no se realiza ningún cambio, mantenga pulsado el botón de encendido para volver al</w:t>
      </w:r>
    </w:p>
    <w:p>
      <w:r>
        <w:t>menú del sistema.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1315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2892" cy="1378682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02892" cy="13786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9655" cy="137868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19655" cy="137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25 Figura 26</w:t>
      </w:r>
    </w:p>
    <w:p>
      <w:r>
        <w:t>4.5.12 Salir</w:t>
      </w:r>
    </w:p>
    <w:p>
      <w:r>
        <w:t>En la interfaz del menú, mantenga pulsado el botón de selección/botón de luz para mover el</w:t>
      </w:r>
    </w:p>
    <w:p>
      <w:r>
        <w:t>el cursor y seleccionar "Salir", lo que devuelve a la interfaz principal de detección.</w:t>
      </w:r>
    </w:p>
    <w:p>
      <w:pPr>
        <w:pStyle w:val="Heading2"/>
      </w:pPr>
      <w:r>
        <w:rPr>
          <w:b/>
          <w:sz w:val="26"/>
        </w:rPr>
        <w:t>V. Precauciones de uso</w:t>
      </w:r>
    </w:p>
    <w:p>
      <w:r>
        <w:t>(1) Evite que el equipo caiga desde una altura o sufra graves</w:t>
      </w:r>
    </w:p>
    <w:p>
      <w:r>
        <w:t>intensas.</w:t>
      </w:r>
    </w:p>
    <w:p>
      <w:r>
        <w:t>(2) El equipo puede no funcionar correctamente en presencia de gases de alta</w:t>
      </w:r>
    </w:p>
    <w:p>
      <w:r>
        <w:t>concentración.</w:t>
      </w:r>
    </w:p>
    <w:p>
      <w:r>
        <w:t>(3) Utilice y maneje el equipo estrictamente conforme a las instrucciones; el incumplimiento</w:t>
      </w:r>
    </w:p>
    <w:p>
      <w:r>
        <w:t>de las mismas puede provocar resultados de medición inexactos o daños en el equipo.</w:t>
      </w:r>
    </w:p>
    <w:p>
      <w:r>
        <w:t>(4) Este producto no debe almacenarse ni utilizarse en entornos que contengan gases</w:t>
      </w:r>
    </w:p>
    <w:p>
      <w:r>
        <w:t>corrosivos (como altas concentraciones de cloro), ni debe manejarse ni almacenarse</w:t>
      </w:r>
    </w:p>
    <w:p>
      <w:r>
        <w:t>en otras condiciones severas (incluidas temperaturas extremas, humedad elevada,</w:t>
      </w:r>
    </w:p>
    <w:p>
      <w:r>
        <w:t>campos electromagnéticos o luz solar intensa).</w:t>
      </w:r>
    </w:p>
    <w:p>
      <w:r>
        <w:t>(5) Si se acumula suciedad en la superficie de este equipo tras un uso prolongado, límpiela suavemente</w:t>
      </w:r>
    </w:p>
    <w:p>
      <w:r>
        <w:t>con un paño limpio y suave humedecido con agua. Evite utilizar disolventes corrosivos</w:t>
      </w:r>
    </w:p>
    <w:p>
      <w:r>
        <w:t>u objetos duros para la limpieza, ya que pueden provocar arañazos o daños en la superficie.</w:t>
      </w:r>
    </w:p>
    <w:p>
      <w:r>
        <w:t>(6) Para garantizar la precisión de las mediciones, este equipo debe someterse a calibración periódica,</w:t>
      </w:r>
    </w:p>
    <w:p>
      <w:r>
        <w:t>sin que el ciclo de verificación supere un año.</w:t>
      </w:r>
    </w:p>
    <w:p>
      <w:r>
        <w:t>(7) La vida útil recomendada de los sensores infrarrojos y los sensores semiconductores</w:t>
      </w:r>
    </w:p>
    <w:p>
      <w:r>
        <w:t>es de 5 años, mientras que la de los sensores catalíticos y los sensores electroquímicos</w:t>
      </w:r>
    </w:p>
    <w:p>
      <w:r>
        <w:t>es de 2 años.</w:t>
      </w:r>
    </w:p>
    <w:p>
      <w:r>
        <w:t>(8) Retire la batería de litio y los sensores del detector desechado</w:t>
      </w:r>
    </w:p>
    <w:p>
      <w:r>
        <w:t>y deséchelos en el lugar designado o devuélvalos a nuestra empresa. No</w:t>
      </w:r>
    </w:p>
    <w:p>
      <w:r>
        <w:t>los arroje a la basura.</w:t>
      </w:r>
    </w:p>
    <w:p>
      <w:r>
        <w:t>(9) Para cualquier problema de aplicación o uso distinto de los descritos en este manual,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1415</w:t>
      </w:r>
    </w:p>
    <w:p>
      <w:r>
        <w:t>contáctenos para obtener asistencia.</w:t>
      </w:r>
    </w:p>
    <w:p>
      <w:r>
        <w:t>(10) En entornos con gases explosivos, el paquete de baterías no debe desmontarse,</w:t>
      </w:r>
    </w:p>
    <w:p>
      <w:r>
        <w:t>sustituirse ni cargarse. No deben utilizarse dispositivos periféricos enchufables sin certificación</w:t>
      </w:r>
    </w:p>
    <w:p>
      <w:r>
        <w:t>antideflagrante, ni deben sustituirse los sensores.</w:t>
      </w:r>
    </w:p>
    <w:p>
      <w:r>
        <w:t>(11) En los productos con certificación antideflagrante, está prohibido</w:t>
      </w:r>
    </w:p>
    <w:p>
      <w:r>
        <w:t>sustituir o modificar arbitrariamente cualquier componente o estructura que afecte a su</w:t>
      </w:r>
    </w:p>
    <w:p>
      <w:r>
        <w:t>comportamiento antideflagrante.</w:t>
      </w:r>
    </w:p>
    <w:p>
      <w:r>
        <w:t>(12) Las normas nacionales correspondientes contienen reglamentos claros sobre</w:t>
      </w:r>
    </w:p>
    <w:p>
      <w:r>
        <w:t>la selección, instalación o uso de equipos eléctricos en entornos con riesgo de</w:t>
      </w:r>
    </w:p>
    <w:p>
      <w:r>
        <w:t>explosión. Las entidades instaladoras o explotadoras deben cumplir estrictamente estos</w:t>
      </w:r>
    </w:p>
    <w:p>
      <w:r>
        <w:t>reglamentos para garantizar la seguridad antideflagrante de los equipos eléctricos en dichas</w:t>
      </w:r>
    </w:p>
    <w:p>
      <w:r>
        <w:t>zonas.</w:t>
      </w:r>
    </w:p>
    <w:p>
      <w:r>
        <w:t>(13) La carga debe realizarse en un lugar seguro utilizando el cargador oficial</w:t>
      </w:r>
    </w:p>
    <w:p>
      <w:r>
        <w:t>suministrado con el equipo.</w:t>
      </w:r>
    </w:p>
    <w:p>
      <w:pPr>
        <w:pStyle w:val="Heading2"/>
      </w:pPr>
      <w:r>
        <w:rPr>
          <w:b/>
          <w:sz w:val="26"/>
        </w:rPr>
        <w:t>VI. Fallos comunes y soluciones</w:t>
      </w:r>
    </w:p>
    <w:p>
      <w:r>
        <w:t>fenómeno del fallo Causa posible del</w:t>
      </w:r>
    </w:p>
    <w:p>
      <w:r>
        <w:t>fallo modo de proceso</w:t>
      </w:r>
    </w:p>
    <w:p>
      <w:r>
        <w:t>No se enciende</w:t>
      </w:r>
    </w:p>
    <w:p>
      <w:r>
        <w:t>tensión por debajo del nivel Cargue cuanto antes</w:t>
      </w:r>
    </w:p>
    <w:p>
      <w:r>
        <w:t>sistema bloqueado Contacte con el distribuidor</w:t>
      </w:r>
    </w:p>
    <w:p>
      <w:r>
        <w:t>o el fabricante para su reparación.</w:t>
      </w:r>
    </w:p>
    <w:p>
      <w:r>
        <w:t>fallo Contacte con el distribuidor</w:t>
      </w:r>
    </w:p>
    <w:p>
      <w:r>
        <w:t>o el fabricante para su reparación.</w:t>
      </w:r>
    </w:p>
    <w:p>
      <w:r>
        <w:t>Sin reacción con el gas</w:t>
      </w:r>
    </w:p>
    <w:p>
      <w:r>
        <w:t>de prueba</w:t>
      </w:r>
    </w:p>
    <w:p>
      <w:r>
        <w:t>Fallo del circuito o vida útil del</w:t>
      </w:r>
    </w:p>
    <w:p>
      <w:r>
        <w:t>sensor caducada</w:t>
      </w:r>
    </w:p>
    <w:p>
      <w:r>
        <w:t>Contacte con el distribuidor</w:t>
      </w:r>
    </w:p>
    <w:p>
      <w:r>
        <w:t>o el fabricante para su reparación.</w:t>
      </w:r>
    </w:p>
    <w:p>
      <w:r>
        <w:t>La pantalla es inexacta</w:t>
      </w:r>
    </w:p>
    <w:p>
      <w:r>
        <w:t>Sensor caducado Contacte con el distribuidor</w:t>
      </w:r>
    </w:p>
    <w:p>
      <w:r>
        <w:t>o el fabricante para su reparación.</w:t>
      </w:r>
    </w:p>
    <w:p>
      <w:r>
        <w:t>Sin calibrar durante mucho</w:t>
      </w:r>
    </w:p>
    <w:p>
      <w:r>
        <w:t>tiempo Calibre cuanto antes</w:t>
      </w:r>
    </w:p>
    <w:p>
      <w:r>
        <w:t>Error de visualización de la hora</w:t>
      </w:r>
    </w:p>
    <w:p>
      <w:r>
        <w:t>La batería está completamente</w:t>
      </w:r>
    </w:p>
    <w:p>
      <w:r>
        <w:t>agotada</w:t>
      </w:r>
    </w:p>
    <w:p>
      <w:r>
        <w:t>Cargue cuanto antes y restablezca</w:t>
      </w:r>
    </w:p>
    <w:p>
      <w:r>
        <w:t>la hora</w:t>
      </w:r>
    </w:p>
    <w:p>
      <w:r>
        <w:t>Fuertes interferencias</w:t>
      </w:r>
    </w:p>
    <w:p>
      <w:r>
        <w:t>interferencia Restablezca la hora</w:t>
      </w:r>
    </w:p>
    <w:p>
      <w:r>
        <w:t>La calibración a cero no</w:t>
      </w:r>
    </w:p>
    <w:p>
      <w:r>
        <w:t>está disponible Deriva excesiva del sensor Calibre o sustituya el</w:t>
      </w:r>
    </w:p>
    <w:p>
      <w:r>
        <w:t>sensor a tiempo.</w:t>
      </w:r>
    </w:p>
    <w:p>
      <w:r>
        <w:t>Muestra un valor distinto de cero en Deriva del sensor Realice la calibración a cero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1515</w:t>
      </w:r>
    </w:p>
    <w:p>
      <w:r>
        <w:t>un entorno de aire limpio</w:t>
      </w:r>
    </w:p>
    <w:p>
      <w:r>
        <w:t>El instrumento muestra</w:t>
      </w:r>
    </w:p>
    <w:p>
      <w:r>
        <w:t>de detección normal</w:t>
      </w:r>
    </w:p>
    <w:p>
      <w:r>
        <w:t>normalmente el rango completo.</w:t>
      </w:r>
    </w:p>
    <w:p>
      <w:r>
        <w:t>Fallo del sensor</w:t>
      </w:r>
    </w:p>
    <w:p>
      <w:r>
        <w:t>Póngase en contacto con el distribuidor o</w:t>
      </w:r>
    </w:p>
    <w:p>
      <w:r>
        <w:t>fabricante para sustituir el</w:t>
      </w:r>
    </w:p>
    <w:p>
      <w:r>
        <w:t>sensor.</w:t>
      </w:r>
    </w:p>
    <w:p>
      <w:pPr>
        <w:pStyle w:val="Heading2"/>
      </w:pPr>
      <w:r>
        <w:rPr>
          <w:b/>
          <w:sz w:val="26"/>
        </w:rPr>
        <w:t>VII. Garantía y mantenimiento</w:t>
      </w:r>
    </w:p>
    <w:p>
      <w:r>
        <w:t>(1) Este producto incluye una garantía de un año (excluidas las piezas de desgaste). En</w:t>
      </w:r>
    </w:p>
    <w:p>
      <w:r>
        <w:t>caso de fallo en condiciones de uso normales, se ofrecen servicios gratuitos de reparación y</w:t>
      </w:r>
    </w:p>
    <w:p>
      <w:r>
        <w:t>mantenimiento en fábrica. Los daños causados por error humano, catástrofes naturales</w:t>
      </w:r>
    </w:p>
    <w:p>
      <w:r>
        <w:t>o uso indebido no están cubiertos por la garantía.</w:t>
      </w:r>
    </w:p>
    <w:p>
      <w:r>
        <w:t>(2) Si la vida útil de los sensores ha caducado, contáctenos para</w:t>
      </w:r>
    </w:p>
    <w:p>
      <w:r>
        <w:t>su sustitución.</w:t>
      </w:r>
    </w:p>
    <w:p>
      <w:r>
        <w:t>(3) Si el usuario no puede resolver el problema, el detector puede devolverse a nuestra</w:t>
      </w:r>
    </w:p>
    <w:p>
      <w:r>
        <w:t>empresa para su reparación. Solucionaremos el problema con prontitud y se lo devolveremos.</w:t>
      </w:r>
    </w:p>
    <w:p>
      <w:pPr>
        <w:pStyle w:val="Heading2"/>
      </w:pPr>
      <w:r>
        <w:rPr>
          <w:b/>
          <w:sz w:val="26"/>
        </w:rPr>
        <w:t>VIII. Almacenamiento</w:t>
      </w:r>
    </w:p>
    <w:p>
      <w:r>
        <w:t>El producto debe almacenarse en una sala ventilada con una temperatura ambiente</w:t>
      </w:r>
    </w:p>
    <w:p>
      <w:r>
        <w:t>de -10°C a +55°C y una humedad relativa que no supere el 85%, garantizando que</w:t>
      </w:r>
    </w:p>
    <w:p>
      <w:r>
        <w:t>el aire no contenga gases nocivos ni impurezas que puedan corroer el producto.</w:t>
      </w:r>
    </w:p>
    <w:p>
      <w:pPr>
        <w:pStyle w:val="Heading2"/>
      </w:pPr>
      <w:r>
        <w:rPr>
          <w:b/>
          <w:sz w:val="26"/>
        </w:rPr>
        <w:t>IX. Accesorios</w:t>
      </w:r>
    </w:p>
    <w:p>
      <w:r>
        <w:t>El producto incluye un dispositivo portátil de detección y alarma de gas,</w:t>
      </w:r>
    </w:p>
    <w:p>
      <w:r>
        <w:t>un manual de usuario, una tarjeta de certificación y garantía del producto, un informe de inspección</w:t>
      </w:r>
    </w:p>
    <w:p>
      <w:r>
        <w:t>de fábrica y un juego de cargador.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Apéndice: tabla de parámetros de gases</w:t>
      </w:r>
    </w:p>
    <w:p>
      <w:r>
        <w:t>Gas de prueba rango de</w:t>
      </w:r>
    </w:p>
    <w:p>
      <w:r>
        <w:t>medición resolución relación Alarma baja</w:t>
      </w:r>
    </w:p>
    <w:p>
      <w:r>
        <w:t>valor</w:t>
      </w:r>
    </w:p>
    <w:p>
      <w:r>
        <w:t>Alarma alta</w:t>
      </w:r>
    </w:p>
    <w:p>
      <w:r>
        <w:t>valor</w:t>
      </w:r>
    </w:p>
    <w:p>
      <w:r>
        <w:t>combustible 0-100%LEL 1%LEL 20 50</w:t>
      </w:r>
    </w:p>
    <w:p>
      <w:r>
        <w:t>combustible 0-10000ppm 1ppm 500 1500</w:t>
      </w:r>
    </w:p>
    <w:p>
      <w:r>
        <w:t>oxígeno O2 0-30%VOL 0.1%VOL 19.5 23.5</w:t>
      </w:r>
    </w:p>
    <w:p>
      <w:r>
        <w:t>Sulfuro de hidrógeno</w:t>
      </w:r>
    </w:p>
    <w:p>
      <w:r>
        <w:t>(H₂ S)2S 0-100ppm 1ppm 15 35</w:t>
      </w:r>
    </w:p>
    <w:p>
      <w:r>
        <w:t>monóxido de carbono</w:t>
      </w:r>
    </w:p>
    <w:p>
      <w:r>
        <w:t>CO 0-1000ppm 1ppm 50 150</w:t>
      </w:r>
    </w:p>
    <w:p>
      <w:r>
        <w:t>dióxido de nitrógeno</w:t>
      </w:r>
    </w:p>
    <w:p>
      <w:r>
        <w:t>NO2</w:t>
      </w:r>
    </w:p>
    <w:p>
      <w:r>
        <w:t>0-20ppm 0.1ppm 5 10</w:t>
      </w:r>
    </w:p>
    <w:p>
      <w:r>
        <w:t>gas natural 0-100%LEL 1%LEL 20 50</w:t>
      </w:r>
    </w:p>
    <w:p>
      <w:r>
        <w:t>metano 0-100%LEL 1%LEL 20 50</w:t>
      </w:r>
    </w:p>
    <w:p>
      <w:r>
        <w:t>dióxido de carbono CO2 0-5000ppm 1ppm 1500 2500</w:t>
      </w:r>
    </w:p>
    <w:p>
      <w:r>
        <w:t>óxido nítrico NO 0-250ppm 1ppm 50 150</w:t>
      </w:r>
    </w:p>
    <w:p>
      <w:r>
        <w:t>nitrógeno 0-100%VOL 0.1%VOL 76.5 80.5</w:t>
      </w:r>
    </w:p>
    <w:p>
      <w:r>
        <w:t>dióxido de azufre SO2 0-20ppm 0.1/1ppm 5 10</w:t>
      </w:r>
    </w:p>
    <w:p>
      <w:r>
        <w:t>cloro Cl2 0-20ppm 0.1ppm 5 10</w:t>
      </w:r>
    </w:p>
    <w:p>
      <w:r>
        <w:t>amoníaco NH3 0-100ppm 0.1/1ppm 15 35</w:t>
      </w:r>
    </w:p>
    <w:p>
      <w:r>
        <w:t>hidrógeno H2 0-1000ppm 1/10ppm 50 150</w:t>
      </w:r>
    </w:p>
    <w:p>
      <w:r>
        <w:t>fosfina PH3 0-20ppm 0.1/1ppm 5 10</w:t>
      </w:r>
    </w:p>
    <w:p>
      <w:r>
        <w:t>cloruro de hidrógeno</w:t>
      </w:r>
    </w:p>
    <w:p>
      <w:r>
        <w:t>HCl 0-20ppm 0.1/1ppm 5 10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Henan Otywell Electronic Technology Co., Ltd.</w:t>
      </w:r>
    </w:p>
    <w:p>
      <w:pPr>
        <w:pStyle w:val="Heading2"/>
      </w:pPr>
      <w:r>
        <w:rPr>
          <w:b/>
          <w:sz w:val="26"/>
        </w:rPr>
        <w:t>Dirección: Building 38, No. 352 Lianhua Street, High-tech Zone, Zhengzhou</w:t>
      </w:r>
    </w:p>
    <w:p>
      <w:r>
        <w:t>City, provincia de Henan, China</w:t>
      </w:r>
    </w:p>
    <w:p>
      <w:r>
        <w:t>Teléfono:+86 13526600927(whatsapp)</w:t>
      </w:r>
    </w:p>
    <w:p>
      <w:r>
        <w:t>Sitio web:www.otywellsafety.com</w:t>
      </w:r>
    </w:p>
    <w:p>
      <w:r>
        <w:t>E-mail：otywell001@outlook.com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