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9BC39">
      <w:pPr>
        <w:rPr>
          <w:rFonts w:ascii="仿宋" w:hAnsi="仿宋" w:eastAsia="仿宋"/>
          <w:sz w:val="44"/>
          <w:szCs w:val="44"/>
        </w:rPr>
      </w:pPr>
      <w:bookmarkStart w:id="63" w:name="_GoBack"/>
      <w:bookmarkEnd w:id="63"/>
    </w:p>
    <w:p w14:paraId="56B0455D">
      <w:pPr>
        <w:rPr>
          <w:rFonts w:ascii="仿宋" w:hAnsi="仿宋" w:eastAsia="仿宋"/>
          <w:sz w:val="44"/>
          <w:szCs w:val="44"/>
        </w:rPr>
      </w:pPr>
    </w:p>
    <w:p w14:paraId="23E40AEB">
      <w:pPr>
        <w:rPr>
          <w:rFonts w:hint="eastAsia" w:ascii="黑体" w:hAnsi="黑体" w:eastAsia="黑体"/>
          <w:sz w:val="52"/>
          <w:szCs w:val="52"/>
          <w:lang w:eastAsia="zh-CN"/>
        </w:rPr>
      </w:pPr>
      <w:r>
        <w:rPr>
          <w:rFonts w:hint="eastAsia" w:ascii="Times New Roman" w:hAnsi="黑体" w:eastAsia="黑体" w:cs="Times New Roman"/>
          <w:kern w:val="2"/>
          <w:sz w:val="52"/>
          <w:szCs w:val="52"/>
          <w:lang w:val="en-US" w:eastAsia="zh-CN" w:bidi="ar-SA"/>
        </w:rPr>
        <w:t>Pan-Tilt Scan Laser Gas Online Monitoring System</w:t>
      </w:r>
    </w:p>
    <w:p w14:paraId="417516B8">
      <w:pPr>
        <w:jc w:val="center"/>
        <w:rPr>
          <w:rFonts w:hint="eastAsia" w:ascii="黑体" w:hAnsi="黑体" w:eastAsia="黑体"/>
          <w:sz w:val="52"/>
          <w:szCs w:val="52"/>
          <w:lang w:eastAsia="zh-CN"/>
        </w:rPr>
      </w:pPr>
      <w:r>
        <w:rPr>
          <w:rFonts w:hint="eastAsia" w:ascii="Times New Roman" w:hAnsi="黑体" w:eastAsia="黑体" w:cs="Times New Roman"/>
          <w:kern w:val="2"/>
          <w:sz w:val="52"/>
          <w:szCs w:val="52"/>
          <w:lang w:val="en-US" w:eastAsia="zh-CN" w:bidi="ar-SA"/>
        </w:rPr>
        <w:t>XT-G6000C</w:t>
      </w:r>
    </w:p>
    <w:p w14:paraId="0AD23BC1">
      <w:pPr>
        <w:jc w:val="center"/>
        <w:rPr>
          <w:rFonts w:ascii="黑体" w:hAnsi="黑体" w:eastAsia="黑体"/>
          <w:sz w:val="52"/>
          <w:szCs w:val="52"/>
        </w:rPr>
      </w:pPr>
    </w:p>
    <w:p w14:paraId="0F01022D">
      <w:pPr>
        <w:jc w:val="center"/>
        <w:rPr>
          <w:rFonts w:ascii="黑体" w:hAnsi="黑体" w:eastAsia="黑体"/>
          <w:sz w:val="52"/>
          <w:szCs w:val="52"/>
        </w:rPr>
      </w:pPr>
    </w:p>
    <w:p w14:paraId="39D59171">
      <w:pPr>
        <w:jc w:val="center"/>
        <w:rPr>
          <w:rFonts w:hint="eastAsia" w:ascii="黑体" w:hAnsi="黑体" w:eastAsia="黑体"/>
          <w:sz w:val="52"/>
          <w:szCs w:val="52"/>
          <w:lang w:eastAsia="zh-CN"/>
        </w:rPr>
      </w:pPr>
      <w:r>
        <w:rPr>
          <w:rFonts w:hint="eastAsia" w:ascii="Times New Roman" w:hAnsi="黑体" w:eastAsia="黑体" w:cs="Times New Roman"/>
          <w:kern w:val="2"/>
          <w:sz w:val="52"/>
          <w:szCs w:val="52"/>
          <w:lang w:val="en-US" w:eastAsia="zh-CN" w:bidi="ar-SA"/>
        </w:rPr>
        <w:t>operating instruction</w:t>
      </w:r>
    </w:p>
    <w:p w14:paraId="750D4D74">
      <w:pPr>
        <w:jc w:val="center"/>
        <w:rPr>
          <w:rFonts w:ascii="仿宋" w:hAnsi="仿宋" w:eastAsia="仿宋"/>
          <w:sz w:val="44"/>
          <w:szCs w:val="44"/>
        </w:rPr>
      </w:pPr>
    </w:p>
    <w:p w14:paraId="6D7246D0">
      <w:pPr>
        <w:jc w:val="center"/>
        <w:rPr>
          <w:rFonts w:ascii="仿宋" w:hAnsi="仿宋" w:eastAsia="仿宋"/>
          <w:sz w:val="44"/>
          <w:szCs w:val="44"/>
        </w:rPr>
      </w:pPr>
    </w:p>
    <w:p w14:paraId="58123820">
      <w:pPr>
        <w:jc w:val="center"/>
        <w:rPr>
          <w:rFonts w:ascii="仿宋" w:hAnsi="仿宋" w:eastAsia="仿宋"/>
          <w:sz w:val="44"/>
          <w:szCs w:val="44"/>
        </w:rPr>
      </w:pPr>
    </w:p>
    <w:p w14:paraId="5245ACA8">
      <w:pPr>
        <w:rPr>
          <w:rFonts w:ascii="仿宋" w:hAnsi="仿宋" w:eastAsia="仿宋" w:cs="仿宋"/>
        </w:rPr>
      </w:pPr>
    </w:p>
    <w:p w14:paraId="7811B5E9">
      <w:pPr>
        <w:jc w:val="center"/>
        <w:rPr>
          <w:rFonts w:ascii="黑体" w:hAnsi="黑体" w:eastAsia="黑体" w:cs="仿宋"/>
          <w:b/>
          <w:bCs/>
          <w:sz w:val="32"/>
          <w:szCs w:val="32"/>
        </w:rPr>
      </w:pPr>
    </w:p>
    <w:p w14:paraId="689FA918">
      <w:pPr>
        <w:jc w:val="center"/>
        <w:rPr>
          <w:rFonts w:ascii="黑体" w:hAnsi="黑体" w:eastAsia="黑体" w:cs="仿宋"/>
          <w:b/>
          <w:bCs/>
          <w:sz w:val="32"/>
          <w:szCs w:val="32"/>
        </w:rPr>
      </w:pPr>
    </w:p>
    <w:p w14:paraId="455ADB6B">
      <w:pPr>
        <w:jc w:val="center"/>
        <w:rPr>
          <w:rFonts w:ascii="黑体" w:hAnsi="黑体" w:eastAsia="黑体" w:cs="仿宋"/>
          <w:b/>
          <w:bCs/>
          <w:sz w:val="32"/>
          <w:szCs w:val="32"/>
        </w:rPr>
      </w:pPr>
    </w:p>
    <w:p w14:paraId="70D065DB">
      <w:pPr>
        <w:jc w:val="center"/>
        <w:rPr>
          <w:rFonts w:ascii="黑体" w:hAnsi="黑体" w:eastAsia="黑体" w:cs="仿宋"/>
          <w:b/>
          <w:bCs/>
          <w:sz w:val="32"/>
          <w:szCs w:val="32"/>
        </w:rPr>
      </w:pPr>
    </w:p>
    <w:p w14:paraId="2FFB8517">
      <w:pPr>
        <w:jc w:val="center"/>
        <w:rPr>
          <w:rFonts w:ascii="黑体" w:hAnsi="黑体" w:eastAsia="黑体" w:cs="仿宋"/>
          <w:b/>
          <w:bCs/>
          <w:sz w:val="32"/>
          <w:szCs w:val="32"/>
        </w:rPr>
      </w:pPr>
    </w:p>
    <w:p w14:paraId="1DBB79D9">
      <w:pPr>
        <w:jc w:val="center"/>
        <w:rPr>
          <w:rFonts w:ascii="黑体" w:hAnsi="黑体" w:eastAsia="黑体" w:cs="仿宋"/>
          <w:b/>
          <w:bCs/>
          <w:sz w:val="32"/>
          <w:szCs w:val="32"/>
        </w:rPr>
      </w:pPr>
    </w:p>
    <w:p w14:paraId="188D1E6A">
      <w:pPr>
        <w:jc w:val="center"/>
        <w:rPr>
          <w:rFonts w:hint="eastAsia" w:ascii="黑体" w:hAnsi="黑体" w:eastAsia="仿宋" w:cs="仿宋"/>
          <w:b/>
          <w:bCs/>
          <w:sz w:val="30"/>
          <w:szCs w:val="30"/>
          <w:lang w:eastAsia="zh-CN"/>
        </w:rPr>
        <w:sectPr>
          <w:headerReference r:id="rId3" w:type="default"/>
          <w:pgSz w:w="11906" w:h="16838"/>
          <w:pgMar w:top="1440" w:right="1800" w:bottom="1440" w:left="1800" w:header="851" w:footer="992" w:gutter="0"/>
          <w:pgNumType w:start="1"/>
          <w:cols w:space="425" w:num="1"/>
          <w:docGrid w:type="lines" w:linePitch="312" w:charSpace="0"/>
        </w:sectPr>
      </w:pPr>
      <w:r>
        <w:rPr>
          <w:rFonts w:hint="eastAsia" w:ascii="Times New Roman" w:hAnsi="仿宋" w:eastAsia="仿宋" w:cs="仿宋"/>
          <w:b/>
          <w:kern w:val="2"/>
          <w:sz w:val="30"/>
          <w:szCs w:val="30"/>
          <w:lang w:val="en-US" w:eastAsia="zh-CN" w:bidi="ar-SA"/>
        </w:rPr>
        <w:t>Henan O</w:t>
      </w:r>
      <w:r>
        <w:rPr>
          <w:rFonts w:hint="default" w:ascii="Times New Roman" w:hAnsi="仿宋" w:eastAsia="仿宋" w:cs="仿宋"/>
          <w:b/>
          <w:kern w:val="2"/>
          <w:sz w:val="30"/>
          <w:szCs w:val="30"/>
          <w:lang w:val="en-US" w:eastAsia="zh-CN" w:bidi="ar-SA"/>
        </w:rPr>
        <w:t>ty</w:t>
      </w:r>
      <w:r>
        <w:rPr>
          <w:rFonts w:hint="eastAsia" w:ascii="Times New Roman" w:hAnsi="仿宋" w:eastAsia="仿宋" w:cs="仿宋"/>
          <w:b/>
          <w:kern w:val="2"/>
          <w:sz w:val="30"/>
          <w:szCs w:val="30"/>
          <w:lang w:val="en-US" w:eastAsia="zh-CN" w:bidi="ar-SA"/>
        </w:rPr>
        <w:t>well Electronic Technology Co., Ltd.</w:t>
      </w:r>
    </w:p>
    <w:p w14:paraId="4AFF8A61">
      <w:pPr>
        <w:jc w:val="center"/>
        <w:rPr>
          <w:rFonts w:hint="eastAsia" w:ascii="黑体" w:hAnsi="黑体" w:eastAsia="黑体" w:cs="仿宋"/>
          <w:b/>
          <w:bCs/>
          <w:sz w:val="32"/>
          <w:szCs w:val="32"/>
          <w:lang w:eastAsia="zh-CN"/>
        </w:rPr>
      </w:pPr>
      <w:r>
        <w:rPr>
          <w:rFonts w:hint="eastAsia" w:ascii="Times New Roman" w:hAnsi="黑体" w:eastAsia="黑体" w:cs="仿宋"/>
          <w:b/>
          <w:bCs/>
          <w:kern w:val="2"/>
          <w:sz w:val="32"/>
          <w:szCs w:val="32"/>
          <w:lang w:val="en-US" w:eastAsia="zh-CN" w:bidi="ar-SA"/>
        </w:rPr>
        <w:t>catalogue</w:t>
      </w:r>
    </w:p>
    <w:p w14:paraId="74D888F8">
      <w:pPr>
        <w:jc w:val="center"/>
        <w:rPr>
          <w:rFonts w:ascii="仿宋" w:hAnsi="仿宋" w:eastAsia="仿宋" w:cs="仿宋"/>
          <w:b/>
          <w:bCs/>
          <w:sz w:val="32"/>
          <w:szCs w:val="32"/>
        </w:rPr>
      </w:pPr>
    </w:p>
    <w:p w14:paraId="5003AA7C">
      <w:pPr>
        <w:pStyle w:val="10"/>
        <w:tabs>
          <w:tab w:val="right" w:leader="dot" w:pos="8296"/>
        </w:tabs>
        <w:rPr>
          <w:rFonts w:hint="eastAsia" w:eastAsia="宋体" w:asciiTheme="minorHAnsi" w:hAnsiTheme="minorHAnsi" w:cstheme="minorBidi"/>
          <w:lang w:eastAsia="zh-CN"/>
        </w:rPr>
      </w:pPr>
      <w:r>
        <w:rPr>
          <w:rFonts w:ascii="黑体" w:hAnsi="黑体" w:eastAsia="黑体" w:cs="仿宋"/>
          <w:szCs w:val="21"/>
        </w:rPr>
        <w:fldChar w:fldCharType="begin"/>
      </w:r>
      <w:r>
        <w:rPr>
          <w:rFonts w:hint="eastAsia" w:ascii="黑体" w:hAnsi="黑体" w:eastAsia="黑体" w:cs="仿宋"/>
          <w:szCs w:val="21"/>
        </w:rPr>
        <w:instrText xml:space="preserve">TOC \o "1-3" \h \z \u</w:instrText>
      </w:r>
      <w:r>
        <w:rPr>
          <w:rFonts w:ascii="黑体" w:hAnsi="黑体" w:eastAsia="黑体" w:cs="仿宋"/>
          <w:szCs w:val="21"/>
        </w:rPr>
        <w:fldChar w:fldCharType="separate"/>
      </w:r>
      <w:r>
        <w:rPr>
          <w:rFonts w:hint="eastAsia" w:ascii="Times New Roman"/>
          <w:lang w:eastAsia="zh-CN"/>
        </w:rPr>
        <w:fldChar w:fldCharType="begin"/>
      </w:r>
      <w:r>
        <w:rPr>
          <w:rFonts w:hint="eastAsia" w:ascii="Times New Roman"/>
          <w:lang w:eastAsia="zh-CN"/>
        </w:rPr>
        <w:instrText xml:space="preserve"> HYPERLINK \l "_Toc97643635" </w:instrText>
      </w:r>
      <w:r>
        <w:rPr>
          <w:rFonts w:hint="eastAsia" w:ascii="Times New Roman"/>
          <w:lang w:eastAsia="zh-CN"/>
        </w:rPr>
        <w:fldChar w:fldCharType="separate"/>
      </w:r>
      <w:r>
        <w:rPr>
          <w:rStyle w:val="16"/>
          <w:rFonts w:hint="eastAsia" w:ascii="Times New Roman"/>
          <w:lang w:eastAsia="zh-CN"/>
        </w:rPr>
        <w:t>I. Essential Reading Before Use 2</w:t>
      </w:r>
      <w:r>
        <w:rPr>
          <w:rStyle w:val="16"/>
          <w:rFonts w:hint="eastAsia" w:ascii="Times New Roman"/>
          <w:lang w:eastAsia="zh-CN"/>
        </w:rPr>
        <w:tab/>
      </w:r>
      <w:r>
        <w:rPr>
          <w:rStyle w:val="16"/>
          <w:rFonts w:hint="eastAsia" w:ascii="Times New Roman"/>
          <w:lang w:eastAsia="zh-CN"/>
        </w:rPr>
        <w:t>4</w:t>
      </w:r>
      <w:r>
        <w:rPr>
          <w:rFonts w:hint="eastAsia" w:ascii="Times New Roman"/>
          <w:lang w:eastAsia="zh-CN"/>
        </w:rPr>
        <w:fldChar w:fldCharType="end"/>
      </w:r>
    </w:p>
    <w:p w14:paraId="5E627801">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"_Toc97643636" </w:instrText>
      </w:r>
      <w:r>
        <w:rPr>
          <w:rFonts w:hint="eastAsia" w:ascii="Times New Roman"/>
          <w:lang w:eastAsia="zh-CN"/>
        </w:rPr>
        <w:fldChar w:fldCharType="separate"/>
      </w:r>
      <w:r>
        <w:rPr>
          <w:rStyle w:val="16"/>
          <w:rFonts w:hint="eastAsia" w:ascii="Times New Roman"/>
          <w:lang w:eastAsia="zh-CN"/>
        </w:rPr>
        <w:t>1.1 User Guidelines 2</w:t>
      </w:r>
      <w:r>
        <w:rPr>
          <w:rStyle w:val="16"/>
          <w:rFonts w:hint="eastAsia" w:ascii="Times New Roman"/>
          <w:lang w:eastAsia="zh-CN"/>
        </w:rPr>
        <w:tab/>
      </w:r>
      <w:r>
        <w:rPr>
          <w:rStyle w:val="16"/>
          <w:rFonts w:hint="eastAsia" w:ascii="Times New Roman"/>
          <w:lang w:eastAsia="zh-CN"/>
        </w:rPr>
        <w:t>4</w:t>
      </w:r>
      <w:r>
        <w:rPr>
          <w:rFonts w:hint="eastAsia" w:ascii="Times New Roman"/>
          <w:lang w:eastAsia="zh-CN"/>
        </w:rPr>
        <w:fldChar w:fldCharType="end"/>
      </w:r>
    </w:p>
    <w:p w14:paraId="23BD4089">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"_Toc97643637" </w:instrText>
      </w:r>
      <w:r>
        <w:rPr>
          <w:rFonts w:hint="eastAsia" w:ascii="Times New Roman"/>
          <w:lang w:eastAsia="zh-CN"/>
        </w:rPr>
        <w:fldChar w:fldCharType="separate"/>
      </w:r>
      <w:r>
        <w:rPr>
          <w:rStyle w:val="16"/>
          <w:rFonts w:hint="eastAsia" w:ascii="Times New Roman"/>
          <w:lang w:eastAsia="zh-CN"/>
        </w:rPr>
        <w:t>1.2 Quality Assurance and Exemption Clauses 2</w:t>
      </w:r>
      <w:r>
        <w:rPr>
          <w:rStyle w:val="16"/>
          <w:rFonts w:hint="eastAsia" w:ascii="Times New Roman"/>
          <w:lang w:eastAsia="zh-CN"/>
        </w:rPr>
        <w:tab/>
      </w:r>
      <w:r>
        <w:rPr>
          <w:rStyle w:val="16"/>
          <w:rFonts w:hint="eastAsia" w:ascii="Times New Roman"/>
          <w:lang w:eastAsia="zh-CN"/>
        </w:rPr>
        <w:t>4</w:t>
      </w:r>
      <w:r>
        <w:rPr>
          <w:rFonts w:hint="eastAsia" w:ascii="Times New Roman"/>
          <w:lang w:eastAsia="zh-CN"/>
        </w:rPr>
        <w:fldChar w:fldCharType="end"/>
      </w:r>
    </w:p>
    <w:p w14:paraId="6BD38B15">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"_Toc97643638" </w:instrText>
      </w:r>
      <w:r>
        <w:rPr>
          <w:rFonts w:hint="eastAsia" w:ascii="Times New Roman"/>
          <w:lang w:eastAsia="zh-CN"/>
        </w:rPr>
        <w:fldChar w:fldCharType="separate"/>
      </w:r>
      <w:r>
        <w:rPr>
          <w:rStyle w:val="16"/>
          <w:rFonts w:hint="eastAsia" w:ascii="Times New Roman"/>
          <w:lang w:eastAsia="zh-CN"/>
        </w:rPr>
        <w:t>1.3 Safety Precautions 3</w:t>
      </w:r>
      <w:r>
        <w:rPr>
          <w:rStyle w:val="16"/>
          <w:rFonts w:hint="eastAsia" w:ascii="Times New Roman"/>
          <w:lang w:eastAsia="zh-CN"/>
        </w:rPr>
        <w:tab/>
      </w:r>
      <w:r>
        <w:rPr>
          <w:rStyle w:val="16"/>
          <w:rFonts w:hint="eastAsia" w:ascii="Times New Roman"/>
          <w:lang w:eastAsia="zh-CN"/>
        </w:rPr>
        <w:t>5</w:t>
      </w:r>
      <w:r>
        <w:rPr>
          <w:rFonts w:hint="eastAsia" w:ascii="Times New Roman"/>
          <w:lang w:eastAsia="zh-CN"/>
        </w:rPr>
        <w:fldChar w:fldCharType="end"/>
      </w:r>
    </w:p>
    <w:p w14:paraId="29CABB59">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"_Toc97643639" </w:instrText>
      </w:r>
      <w:r>
        <w:rPr>
          <w:rFonts w:hint="eastAsia" w:ascii="Times New Roman"/>
          <w:lang w:eastAsia="zh-CN"/>
        </w:rPr>
        <w:fldChar w:fldCharType="separate"/>
      </w:r>
      <w:r>
        <w:rPr>
          <w:rStyle w:val="16"/>
          <w:rFonts w:hint="eastAsia" w:ascii="Times New Roman"/>
          <w:lang w:eastAsia="zh-CN"/>
        </w:rPr>
        <w:t>1.3.1 Precautions for Safe Operation of Instruments 3</w:t>
      </w:r>
      <w:r>
        <w:rPr>
          <w:rStyle w:val="16"/>
          <w:rFonts w:hint="eastAsia" w:ascii="Times New Roman"/>
          <w:lang w:eastAsia="zh-CN"/>
        </w:rPr>
        <w:tab/>
      </w:r>
      <w:r>
        <w:rPr>
          <w:rStyle w:val="16"/>
          <w:rFonts w:hint="eastAsia" w:ascii="Times New Roman"/>
          <w:lang w:eastAsia="zh-CN"/>
        </w:rPr>
        <w:t>5</w:t>
      </w:r>
      <w:r>
        <w:rPr>
          <w:rFonts w:hint="eastAsia" w:ascii="Times New Roman"/>
          <w:lang w:eastAsia="zh-CN"/>
        </w:rPr>
        <w:fldChar w:fldCharType="end"/>
      </w:r>
    </w:p>
    <w:p w14:paraId="3FA7BF9A">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"_Toc97643640" </w:instrText>
      </w:r>
      <w:r>
        <w:rPr>
          <w:rFonts w:hint="eastAsia" w:ascii="Times New Roman"/>
          <w:lang w:eastAsia="zh-CN"/>
        </w:rPr>
        <w:fldChar w:fldCharType="separate"/>
      </w:r>
      <w:r>
        <w:rPr>
          <w:rStyle w:val="16"/>
          <w:rFonts w:hint="eastAsia" w:ascii="Times New Roman"/>
          <w:lang w:eastAsia="zh-CN"/>
        </w:rPr>
        <w:t>1.3.2 Other Safety Precautions 3</w:t>
      </w:r>
      <w:r>
        <w:rPr>
          <w:rStyle w:val="16"/>
          <w:rFonts w:hint="eastAsia" w:ascii="Times New Roman"/>
          <w:lang w:eastAsia="zh-CN"/>
        </w:rPr>
        <w:tab/>
      </w:r>
      <w:r>
        <w:rPr>
          <w:rStyle w:val="16"/>
          <w:rFonts w:hint="eastAsia" w:ascii="Times New Roman"/>
          <w:lang w:eastAsia="zh-CN"/>
        </w:rPr>
        <w:t>5</w:t>
      </w:r>
      <w:r>
        <w:rPr>
          <w:rFonts w:hint="eastAsia" w:ascii="Times New Roman"/>
          <w:lang w:eastAsia="zh-CN"/>
        </w:rPr>
        <w:fldChar w:fldCharType="end"/>
      </w:r>
    </w:p>
    <w:p w14:paraId="0DBFE8EB">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"_Toc97643641" </w:instrText>
      </w:r>
      <w:r>
        <w:rPr>
          <w:rFonts w:hint="eastAsia" w:ascii="Times New Roman"/>
          <w:lang w:eastAsia="zh-CN"/>
        </w:rPr>
        <w:fldChar w:fldCharType="separate"/>
      </w:r>
      <w:r>
        <w:rPr>
          <w:rStyle w:val="16"/>
          <w:rFonts w:hint="eastAsia" w:ascii="Times New Roman"/>
          <w:lang w:eastAsia="zh-CN"/>
        </w:rPr>
        <w:t>1.4 Avoid using faulty 3</w:t>
      </w:r>
      <w:r>
        <w:rPr>
          <w:rStyle w:val="16"/>
          <w:rFonts w:hint="eastAsia" w:ascii="Times New Roman"/>
          <w:lang w:eastAsia="zh-CN"/>
        </w:rPr>
        <w:tab/>
      </w:r>
      <w:r>
        <w:rPr>
          <w:rStyle w:val="16"/>
          <w:rFonts w:hint="eastAsia" w:ascii="Times New Roman"/>
          <w:lang w:eastAsia="zh-CN"/>
        </w:rPr>
        <w:t>5</w:t>
      </w:r>
      <w:r>
        <w:rPr>
          <w:rFonts w:hint="eastAsia" w:ascii="Times New Roman"/>
          <w:lang w:eastAsia="zh-CN"/>
        </w:rPr>
        <w:fldChar w:fldCharType="end"/>
      </w:r>
    </w:p>
    <w:p w14:paraId="2BD40B22">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"_Toc97643642" </w:instrText>
      </w:r>
      <w:r>
        <w:rPr>
          <w:rFonts w:hint="eastAsia" w:ascii="Times New Roman"/>
          <w:lang w:eastAsia="zh-CN"/>
        </w:rPr>
        <w:fldChar w:fldCharType="separate"/>
      </w:r>
      <w:r>
        <w:rPr>
          <w:rStyle w:val="16"/>
          <w:rFonts w:hint="eastAsia" w:ascii="Times New Roman"/>
          <w:lang w:eastAsia="zh-CN"/>
        </w:rPr>
        <w:t>1.4.1 When using instruments in adverse weather conditions, the following precautions should be observed: 3</w:t>
      </w:r>
      <w:r>
        <w:rPr>
          <w:rStyle w:val="16"/>
          <w:rFonts w:hint="eastAsia" w:ascii="Times New Roman"/>
          <w:lang w:eastAsia="zh-CN"/>
        </w:rPr>
        <w:tab/>
      </w:r>
      <w:r>
        <w:rPr>
          <w:rStyle w:val="16"/>
          <w:rFonts w:hint="eastAsia" w:ascii="Times New Roman"/>
          <w:lang w:eastAsia="zh-CN"/>
        </w:rPr>
        <w:t>5</w:t>
      </w:r>
      <w:r>
        <w:rPr>
          <w:rFonts w:hint="eastAsia" w:ascii="Times New Roman"/>
          <w:lang w:eastAsia="zh-CN"/>
        </w:rPr>
        <w:fldChar w:fldCharType="end"/>
      </w:r>
    </w:p>
    <w:p w14:paraId="50D8BA5A">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"_Toc97643643" </w:instrText>
      </w:r>
      <w:r>
        <w:rPr>
          <w:rFonts w:hint="eastAsia" w:ascii="Times New Roman"/>
          <w:lang w:eastAsia="zh-CN"/>
        </w:rPr>
        <w:fldChar w:fldCharType="separate"/>
      </w:r>
      <w:r>
        <w:rPr>
          <w:rStyle w:val="16"/>
          <w:rFonts w:hint="eastAsia" w:ascii="Times New Roman"/>
          <w:lang w:eastAsia="zh-CN"/>
        </w:rPr>
        <w:t>II. Component Introduction 4</w:t>
      </w:r>
      <w:r>
        <w:rPr>
          <w:rStyle w:val="16"/>
          <w:rFonts w:hint="eastAsia" w:ascii="Times New Roman"/>
          <w:lang w:eastAsia="zh-CN"/>
        </w:rPr>
        <w:tab/>
      </w:r>
      <w:r>
        <w:rPr>
          <w:rStyle w:val="16"/>
          <w:rFonts w:hint="eastAsia" w:ascii="Times New Roman"/>
          <w:lang w:eastAsia="zh-CN"/>
        </w:rPr>
        <w:t>6</w:t>
      </w:r>
      <w:r>
        <w:rPr>
          <w:rFonts w:hint="eastAsia" w:ascii="Times New Roman"/>
          <w:lang w:eastAsia="zh-CN"/>
        </w:rPr>
        <w:fldChar w:fldCharType="end"/>
      </w:r>
    </w:p>
    <w:p w14:paraId="3BFFA7BF">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"_Toc97643644" </w:instrText>
      </w:r>
      <w:r>
        <w:rPr>
          <w:rFonts w:hint="eastAsia" w:ascii="Times New Roman"/>
          <w:lang w:eastAsia="zh-CN"/>
        </w:rPr>
        <w:fldChar w:fldCharType="separate"/>
      </w:r>
      <w:r>
        <w:rPr>
          <w:rStyle w:val="16"/>
          <w:rFonts w:hint="eastAsia" w:ascii="Times New Roman"/>
          <w:lang w:eastAsia="zh-CN"/>
        </w:rPr>
        <w:t>2.1 Product Overview 4</w:t>
      </w:r>
      <w:r>
        <w:rPr>
          <w:rStyle w:val="16"/>
          <w:rFonts w:hint="eastAsia" w:ascii="Times New Roman"/>
          <w:lang w:eastAsia="zh-CN"/>
        </w:rPr>
        <w:tab/>
      </w:r>
      <w:r>
        <w:rPr>
          <w:rStyle w:val="16"/>
          <w:rFonts w:hint="eastAsia" w:ascii="Times New Roman"/>
          <w:lang w:eastAsia="zh-CN"/>
        </w:rPr>
        <w:t>6</w:t>
      </w:r>
      <w:r>
        <w:rPr>
          <w:rFonts w:hint="eastAsia" w:ascii="Times New Roman"/>
          <w:lang w:eastAsia="zh-CN"/>
        </w:rPr>
        <w:fldChar w:fldCharType="end"/>
      </w:r>
    </w:p>
    <w:p w14:paraId="36BB1BA2">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"_Toc97643645" </w:instrText>
      </w:r>
      <w:r>
        <w:rPr>
          <w:rFonts w:hint="eastAsia" w:ascii="Times New Roman"/>
          <w:lang w:eastAsia="zh-CN"/>
        </w:rPr>
        <w:fldChar w:fldCharType="separate"/>
      </w:r>
      <w:r>
        <w:rPr>
          <w:rStyle w:val="16"/>
          <w:rFonts w:hint="eastAsia" w:ascii="Times New Roman"/>
          <w:lang w:eastAsia="zh-CN"/>
        </w:rPr>
        <w:t>2.1.1 Detection Principle 4</w:t>
      </w:r>
      <w:r>
        <w:rPr>
          <w:rStyle w:val="16"/>
          <w:rFonts w:hint="eastAsia" w:ascii="Times New Roman"/>
          <w:lang w:eastAsia="zh-CN"/>
        </w:rPr>
        <w:tab/>
      </w:r>
      <w:r>
        <w:rPr>
          <w:rStyle w:val="16"/>
          <w:rFonts w:hint="eastAsia" w:ascii="Times New Roman"/>
          <w:lang w:eastAsia="zh-CN"/>
        </w:rPr>
        <w:t>6</w:t>
      </w:r>
      <w:r>
        <w:rPr>
          <w:rFonts w:hint="eastAsia" w:ascii="Times New Roman"/>
          <w:lang w:eastAsia="zh-CN"/>
        </w:rPr>
        <w:fldChar w:fldCharType="end"/>
      </w:r>
    </w:p>
    <w:p w14:paraId="6BFFCDC5">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"_Toc97643646" </w:instrText>
      </w:r>
      <w:r>
        <w:rPr>
          <w:rFonts w:hint="eastAsia" w:ascii="Times New Roman"/>
          <w:lang w:eastAsia="zh-CN"/>
        </w:rPr>
        <w:fldChar w:fldCharType="separate"/>
      </w:r>
      <w:r>
        <w:rPr>
          <w:rStyle w:val="16"/>
          <w:rFonts w:hint="eastAsia" w:ascii="Times New Roman"/>
          <w:lang w:eastAsia="zh-CN"/>
        </w:rPr>
        <w:t>2.2 Front view 4</w:t>
      </w:r>
      <w:r>
        <w:rPr>
          <w:rStyle w:val="16"/>
          <w:rFonts w:hint="eastAsia" w:ascii="Times New Roman"/>
          <w:lang w:eastAsia="zh-CN"/>
        </w:rPr>
        <w:tab/>
      </w:r>
      <w:r>
        <w:rPr>
          <w:rStyle w:val="16"/>
          <w:rFonts w:hint="eastAsia" w:ascii="Times New Roman"/>
          <w:lang w:eastAsia="zh-CN"/>
        </w:rPr>
        <w:t>6</w:t>
      </w:r>
      <w:r>
        <w:rPr>
          <w:rFonts w:hint="eastAsia" w:ascii="Times New Roman"/>
          <w:lang w:eastAsia="zh-CN"/>
        </w:rPr>
        <w:fldChar w:fldCharType="end"/>
      </w:r>
    </w:p>
    <w:p w14:paraId="1DF76B6A">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"_Toc97643647" </w:instrText>
      </w:r>
      <w:r>
        <w:rPr>
          <w:rFonts w:hint="eastAsia" w:ascii="Times New Roman"/>
          <w:lang w:eastAsia="zh-CN"/>
        </w:rPr>
        <w:fldChar w:fldCharType="separate"/>
      </w:r>
      <w:r>
        <w:rPr>
          <w:rStyle w:val="16"/>
          <w:rFonts w:hint="eastAsia" w:ascii="Times New Roman"/>
          <w:lang w:eastAsia="zh-CN"/>
        </w:rPr>
        <w:t>2.3 Explosion-proof Box 5</w:t>
      </w:r>
      <w:r>
        <w:rPr>
          <w:rStyle w:val="16"/>
          <w:rFonts w:hint="eastAsia" w:ascii="Times New Roman"/>
          <w:lang w:eastAsia="zh-CN"/>
        </w:rPr>
        <w:tab/>
      </w:r>
      <w:r>
        <w:rPr>
          <w:rStyle w:val="16"/>
          <w:rFonts w:hint="eastAsia" w:ascii="Times New Roman"/>
          <w:lang w:eastAsia="zh-CN"/>
        </w:rPr>
        <w:t>7</w:t>
      </w:r>
      <w:r>
        <w:rPr>
          <w:rFonts w:hint="eastAsia" w:ascii="Times New Roman"/>
          <w:lang w:eastAsia="zh-CN"/>
        </w:rPr>
        <w:fldChar w:fldCharType="end"/>
      </w:r>
    </w:p>
    <w:p w14:paraId="0B7D1194">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"_Toc97643648" </w:instrText>
      </w:r>
      <w:r>
        <w:rPr>
          <w:rFonts w:hint="eastAsia" w:ascii="Times New Roman"/>
          <w:lang w:eastAsia="zh-CN"/>
        </w:rPr>
        <w:fldChar w:fldCharType="separate"/>
      </w:r>
      <w:r>
        <w:rPr>
          <w:rStyle w:val="16"/>
          <w:rFonts w:hint="eastAsia" w:ascii="Times New Roman"/>
          <w:lang w:eastAsia="zh-CN"/>
        </w:rPr>
        <w:t>2.4 Pan-tilt unit dimensions and installation space dimensions 5</w:t>
      </w:r>
      <w:r>
        <w:rPr>
          <w:rStyle w:val="16"/>
          <w:rFonts w:hint="eastAsia" w:ascii="Times New Roman"/>
          <w:lang w:eastAsia="zh-CN"/>
        </w:rPr>
        <w:tab/>
      </w:r>
      <w:r>
        <w:rPr>
          <w:rStyle w:val="16"/>
          <w:rFonts w:hint="eastAsia" w:ascii="Times New Roman"/>
          <w:lang w:eastAsia="zh-CN"/>
        </w:rPr>
        <w:t>7</w:t>
      </w:r>
      <w:r>
        <w:rPr>
          <w:rFonts w:hint="eastAsia" w:ascii="Times New Roman"/>
          <w:lang w:eastAsia="zh-CN"/>
        </w:rPr>
        <w:fldChar w:fldCharType="end"/>
      </w:r>
    </w:p>
    <w:p w14:paraId="458E4E8B">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"_Toc97643649" </w:instrText>
      </w:r>
      <w:r>
        <w:rPr>
          <w:rFonts w:hint="eastAsia" w:ascii="Times New Roman"/>
          <w:lang w:eastAsia="zh-CN"/>
        </w:rPr>
        <w:fldChar w:fldCharType="separate"/>
      </w:r>
      <w:r>
        <w:rPr>
          <w:rStyle w:val="16"/>
          <w:rFonts w:hint="eastAsia" w:ascii="Times New Roman"/>
          <w:lang w:eastAsia="zh-CN"/>
        </w:rPr>
        <w:t>III. Installation Operating Procedures 6</w:t>
      </w:r>
      <w:r>
        <w:rPr>
          <w:rStyle w:val="16"/>
          <w:rFonts w:hint="eastAsia" w:ascii="Times New Roman"/>
          <w:lang w:eastAsia="zh-CN"/>
        </w:rPr>
        <w:tab/>
      </w:r>
      <w:r>
        <w:rPr>
          <w:rStyle w:val="16"/>
          <w:rFonts w:hint="eastAsia" w:ascii="Times New Roman"/>
          <w:lang w:eastAsia="zh-CN"/>
        </w:rPr>
        <w:t>8</w:t>
      </w:r>
      <w:r>
        <w:rPr>
          <w:rFonts w:hint="eastAsia" w:ascii="Times New Roman"/>
          <w:lang w:eastAsia="zh-CN"/>
        </w:rPr>
        <w:fldChar w:fldCharType="end"/>
      </w:r>
    </w:p>
    <w:p w14:paraId="0D2BBACA">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"_Toc97643650" </w:instrText>
      </w:r>
      <w:r>
        <w:rPr>
          <w:rFonts w:hint="eastAsia" w:ascii="Times New Roman"/>
          <w:lang w:eastAsia="zh-CN"/>
        </w:rPr>
        <w:fldChar w:fldCharType="separate"/>
      </w:r>
      <w:r>
        <w:rPr>
          <w:rStyle w:val="16"/>
          <w:rFonts w:hint="eastAsia" w:ascii="Times New Roman"/>
          <w:lang w:eastAsia="zh-CN"/>
        </w:rPr>
        <w:t>3.1 Installation Operating Procedures 6</w:t>
      </w:r>
      <w:r>
        <w:rPr>
          <w:rStyle w:val="16"/>
          <w:rFonts w:hint="eastAsia" w:ascii="Times New Roman"/>
          <w:lang w:eastAsia="zh-CN"/>
        </w:rPr>
        <w:tab/>
      </w:r>
      <w:r>
        <w:rPr>
          <w:rStyle w:val="16"/>
          <w:rFonts w:hint="eastAsia" w:ascii="Times New Roman"/>
          <w:lang w:eastAsia="zh-CN"/>
        </w:rPr>
        <w:t>8</w:t>
      </w:r>
      <w:r>
        <w:rPr>
          <w:rFonts w:hint="eastAsia" w:ascii="Times New Roman"/>
          <w:lang w:eastAsia="zh-CN"/>
        </w:rPr>
        <w:fldChar w:fldCharType="end"/>
      </w:r>
    </w:p>
    <w:p w14:paraId="71C759E9">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"_Toc97643651" </w:instrText>
      </w:r>
      <w:r>
        <w:rPr>
          <w:rFonts w:hint="eastAsia" w:ascii="Times New Roman"/>
          <w:lang w:eastAsia="zh-CN"/>
        </w:rPr>
        <w:fldChar w:fldCharType="separate"/>
      </w:r>
      <w:r>
        <w:rPr>
          <w:rStyle w:val="16"/>
          <w:rFonts w:hint="eastAsia" w:ascii="Times New Roman"/>
          <w:lang w:eastAsia="zh-CN"/>
        </w:rPr>
        <w:t>3.2 Equipment Inspection 6</w:t>
      </w:r>
      <w:r>
        <w:rPr>
          <w:rStyle w:val="16"/>
          <w:rFonts w:hint="eastAsia" w:ascii="Times New Roman"/>
          <w:lang w:eastAsia="zh-CN"/>
        </w:rPr>
        <w:tab/>
      </w:r>
      <w:r>
        <w:rPr>
          <w:rStyle w:val="16"/>
          <w:rFonts w:hint="eastAsia" w:ascii="Times New Roman"/>
          <w:lang w:eastAsia="zh-CN"/>
        </w:rPr>
        <w:t>8</w:t>
      </w:r>
      <w:r>
        <w:rPr>
          <w:rFonts w:hint="eastAsia" w:ascii="Times New Roman"/>
          <w:lang w:eastAsia="zh-CN"/>
        </w:rPr>
        <w:fldChar w:fldCharType="end"/>
      </w:r>
    </w:p>
    <w:p w14:paraId="5B2B6BE3">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"_Toc97643652" </w:instrText>
      </w:r>
      <w:r>
        <w:rPr>
          <w:rFonts w:hint="eastAsia" w:ascii="Times New Roman"/>
          <w:lang w:eastAsia="zh-CN"/>
        </w:rPr>
        <w:fldChar w:fldCharType="separate"/>
      </w:r>
      <w:r>
        <w:rPr>
          <w:rStyle w:val="16"/>
          <w:rFonts w:hint="eastAsia" w:ascii="Times New Roman"/>
          <w:lang w:eastAsia="zh-CN"/>
        </w:rPr>
        <w:t>3.3 Equipment Operation 6</w:t>
      </w:r>
      <w:r>
        <w:rPr>
          <w:rStyle w:val="16"/>
          <w:rFonts w:hint="eastAsia" w:ascii="Times New Roman"/>
          <w:lang w:eastAsia="zh-CN"/>
        </w:rPr>
        <w:tab/>
      </w:r>
      <w:r>
        <w:rPr>
          <w:rStyle w:val="16"/>
          <w:rFonts w:hint="eastAsia" w:ascii="Times New Roman"/>
          <w:lang w:eastAsia="zh-CN"/>
        </w:rPr>
        <w:t>8</w:t>
      </w:r>
      <w:r>
        <w:rPr>
          <w:rFonts w:hint="eastAsia" w:ascii="Times New Roman"/>
          <w:lang w:eastAsia="zh-CN"/>
        </w:rPr>
        <w:fldChar w:fldCharType="end"/>
      </w:r>
    </w:p>
    <w:p w14:paraId="31B13638">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"_Toc97643653" </w:instrText>
      </w:r>
      <w:r>
        <w:rPr>
          <w:rFonts w:hint="eastAsia" w:ascii="Times New Roman"/>
          <w:lang w:eastAsia="zh-CN"/>
        </w:rPr>
        <w:fldChar w:fldCharType="separate"/>
      </w:r>
      <w:r>
        <w:rPr>
          <w:rStyle w:val="16"/>
          <w:rFonts w:hint="eastAsia" w:ascii="Times New Roman"/>
          <w:lang w:eastAsia="zh-CN"/>
        </w:rPr>
        <w:t>3.3.1 Basic Operations 6</w:t>
      </w:r>
      <w:r>
        <w:rPr>
          <w:rStyle w:val="16"/>
          <w:rFonts w:hint="eastAsia" w:ascii="Times New Roman"/>
          <w:lang w:eastAsia="zh-CN"/>
        </w:rPr>
        <w:tab/>
      </w:r>
      <w:r>
        <w:rPr>
          <w:rStyle w:val="16"/>
          <w:rFonts w:hint="eastAsia" w:ascii="Times New Roman"/>
          <w:lang w:eastAsia="zh-CN"/>
        </w:rPr>
        <w:t>8</w:t>
      </w:r>
      <w:r>
        <w:rPr>
          <w:rFonts w:hint="eastAsia" w:ascii="Times New Roman"/>
          <w:lang w:eastAsia="zh-CN"/>
        </w:rPr>
        <w:fldChar w:fldCharType="end"/>
      </w:r>
    </w:p>
    <w:p w14:paraId="4C8BDC82">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"_Toc97643654" </w:instrText>
      </w:r>
      <w:r>
        <w:rPr>
          <w:rFonts w:hint="eastAsia" w:ascii="Times New Roman"/>
          <w:lang w:eastAsia="zh-CN"/>
        </w:rPr>
        <w:fldChar w:fldCharType="separate"/>
      </w:r>
      <w:r>
        <w:rPr>
          <w:rStyle w:val="16"/>
          <w:rFonts w:hint="eastAsia" w:ascii="Times New Roman"/>
          <w:lang w:eastAsia="zh-CN"/>
        </w:rPr>
        <w:t>IV. Software Operation 7</w:t>
      </w:r>
      <w:r>
        <w:rPr>
          <w:rStyle w:val="16"/>
          <w:rFonts w:hint="eastAsia" w:ascii="Times New Roman"/>
          <w:lang w:eastAsia="zh-CN"/>
        </w:rPr>
        <w:tab/>
      </w:r>
      <w:r>
        <w:rPr>
          <w:rStyle w:val="16"/>
          <w:rFonts w:hint="eastAsia" w:ascii="Times New Roman"/>
          <w:lang w:eastAsia="zh-CN"/>
        </w:rPr>
        <w:t>9</w:t>
      </w:r>
      <w:r>
        <w:rPr>
          <w:rFonts w:hint="eastAsia" w:ascii="Times New Roman"/>
          <w:lang w:eastAsia="zh-CN"/>
        </w:rPr>
        <w:fldChar w:fldCharType="end"/>
      </w:r>
    </w:p>
    <w:p w14:paraId="2DC1410E">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"_Toc97643655" </w:instrText>
      </w:r>
      <w:r>
        <w:rPr>
          <w:rFonts w:hint="eastAsia" w:ascii="Times New Roman"/>
          <w:lang w:eastAsia="zh-CN"/>
        </w:rPr>
        <w:fldChar w:fldCharType="separate"/>
      </w:r>
      <w:r>
        <w:rPr>
          <w:rStyle w:val="16"/>
          <w:rFonts w:hint="eastAsia" w:ascii="Times New Roman"/>
          <w:lang w:eastAsia="zh-CN"/>
        </w:rPr>
        <w:t>4.1 Software Open 7</w:t>
      </w:r>
      <w:r>
        <w:rPr>
          <w:rStyle w:val="16"/>
          <w:rFonts w:hint="eastAsia" w:ascii="Times New Roman"/>
          <w:lang w:eastAsia="zh-CN"/>
        </w:rPr>
        <w:tab/>
      </w:r>
      <w:r>
        <w:rPr>
          <w:rStyle w:val="16"/>
          <w:rFonts w:hint="eastAsia" w:ascii="Times New Roman"/>
          <w:lang w:eastAsia="zh-CN"/>
        </w:rPr>
        <w:t>9</w:t>
      </w:r>
      <w:r>
        <w:rPr>
          <w:rFonts w:hint="eastAsia" w:ascii="Times New Roman"/>
          <w:lang w:eastAsia="zh-CN"/>
        </w:rPr>
        <w:fldChar w:fldCharType="end"/>
      </w:r>
    </w:p>
    <w:p w14:paraId="4644BA44">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"_Toc97643656" </w:instrText>
      </w:r>
      <w:r>
        <w:rPr>
          <w:rFonts w:hint="eastAsia" w:ascii="Times New Roman"/>
          <w:lang w:eastAsia="zh-CN"/>
        </w:rPr>
        <w:fldChar w:fldCharType="separate"/>
      </w:r>
      <w:r>
        <w:rPr>
          <w:rStyle w:val="16"/>
          <w:rFonts w:hint="eastAsia" w:ascii="Times New Roman"/>
          <w:lang w:eastAsia="zh-CN"/>
        </w:rPr>
        <w:t>4.2 User Login 7</w:t>
      </w:r>
      <w:r>
        <w:rPr>
          <w:rStyle w:val="16"/>
          <w:rFonts w:hint="eastAsia" w:ascii="Times New Roman"/>
          <w:lang w:eastAsia="zh-CN"/>
        </w:rPr>
        <w:tab/>
      </w:r>
      <w:r>
        <w:rPr>
          <w:rStyle w:val="16"/>
          <w:rFonts w:hint="eastAsia" w:ascii="Times New Roman"/>
          <w:lang w:eastAsia="zh-CN"/>
        </w:rPr>
        <w:t>9</w:t>
      </w:r>
      <w:r>
        <w:rPr>
          <w:rFonts w:hint="eastAsia" w:ascii="Times New Roman"/>
          <w:lang w:eastAsia="zh-CN"/>
        </w:rPr>
        <w:fldChar w:fldCharType="end"/>
      </w:r>
    </w:p>
    <w:p w14:paraId="7810356C">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"_Toc97643657" </w:instrText>
      </w:r>
      <w:r>
        <w:rPr>
          <w:rFonts w:hint="eastAsia" w:ascii="Times New Roman"/>
          <w:lang w:eastAsia="zh-CN"/>
        </w:rPr>
        <w:fldChar w:fldCharType="separate"/>
      </w:r>
      <w:r>
        <w:rPr>
          <w:rStyle w:val="16"/>
          <w:rFonts w:hint="eastAsia" w:ascii="Times New Roman"/>
          <w:lang w:eastAsia="zh-CN"/>
        </w:rPr>
        <w:t>4.3 Video Signal Connection 7</w:t>
      </w:r>
      <w:r>
        <w:rPr>
          <w:rStyle w:val="16"/>
          <w:rFonts w:hint="eastAsia" w:ascii="Times New Roman"/>
          <w:lang w:eastAsia="zh-CN"/>
        </w:rPr>
        <w:tab/>
      </w:r>
      <w:r>
        <w:rPr>
          <w:rStyle w:val="16"/>
          <w:rFonts w:hint="eastAsia" w:ascii="Times New Roman"/>
          <w:lang w:eastAsia="zh-CN"/>
        </w:rPr>
        <w:t>9</w:t>
      </w:r>
      <w:r>
        <w:rPr>
          <w:rFonts w:hint="eastAsia" w:ascii="Times New Roman"/>
          <w:lang w:eastAsia="zh-CN"/>
        </w:rPr>
        <w:fldChar w:fldCharType="end"/>
      </w:r>
    </w:p>
    <w:p w14:paraId="1F9DAF38">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"_Toc97643658" </w:instrText>
      </w:r>
      <w:r>
        <w:rPr>
          <w:rFonts w:hint="eastAsia" w:ascii="Times New Roman"/>
          <w:lang w:eastAsia="zh-CN"/>
        </w:rPr>
        <w:fldChar w:fldCharType="separate"/>
      </w:r>
      <w:r>
        <w:rPr>
          <w:rStyle w:val="16"/>
          <w:rFonts w:hint="eastAsia" w:ascii="Times New Roman"/>
          <w:lang w:eastAsia="zh-CN"/>
        </w:rPr>
        <w:t>4.4. Connection of telemetry signals 8</w:t>
      </w:r>
      <w:r>
        <w:rPr>
          <w:rStyle w:val="16"/>
          <w:rFonts w:hint="eastAsia" w:ascii="Times New Roman"/>
          <w:lang w:eastAsia="zh-CN"/>
        </w:rPr>
        <w:tab/>
      </w:r>
      <w:r>
        <w:rPr>
          <w:rStyle w:val="16"/>
          <w:rFonts w:hint="eastAsia" w:ascii="Times New Roman"/>
          <w:lang w:eastAsia="zh-CN"/>
        </w:rPr>
        <w:t>10</w:t>
      </w:r>
      <w:r>
        <w:rPr>
          <w:rFonts w:hint="eastAsia" w:ascii="Times New Roman"/>
          <w:lang w:eastAsia="zh-CN"/>
        </w:rPr>
        <w:fldChar w:fldCharType="end"/>
      </w:r>
    </w:p>
    <w:p w14:paraId="0ECE4C5E">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"_Toc97643659" </w:instrText>
      </w:r>
      <w:r>
        <w:rPr>
          <w:rFonts w:hint="eastAsia" w:ascii="Times New Roman"/>
          <w:lang w:eastAsia="zh-CN"/>
        </w:rPr>
        <w:fldChar w:fldCharType="separate"/>
      </w:r>
      <w:r>
        <w:rPr>
          <w:rStyle w:val="16"/>
          <w:rFonts w:hint="eastAsia" w:ascii="Times New Roman"/>
          <w:lang w:eastAsia="zh-CN"/>
        </w:rPr>
        <w:t>4.5. Telemetry mission initiation 9</w:t>
      </w:r>
      <w:r>
        <w:rPr>
          <w:rStyle w:val="16"/>
          <w:rFonts w:hint="eastAsia" w:ascii="Times New Roman"/>
          <w:lang w:eastAsia="zh-CN"/>
        </w:rPr>
        <w:tab/>
      </w:r>
      <w:r>
        <w:rPr>
          <w:rStyle w:val="16"/>
          <w:rFonts w:hint="eastAsia" w:ascii="Times New Roman"/>
          <w:lang w:eastAsia="zh-CN"/>
        </w:rPr>
        <w:t>11</w:t>
      </w:r>
      <w:r>
        <w:rPr>
          <w:rFonts w:hint="eastAsia" w:ascii="Times New Roman"/>
          <w:lang w:eastAsia="zh-CN"/>
        </w:rPr>
        <w:fldChar w:fldCharType="end"/>
      </w:r>
    </w:p>
    <w:p w14:paraId="20C14E62">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"_Toc97643660" </w:instrText>
      </w:r>
      <w:r>
        <w:rPr>
          <w:rFonts w:hint="eastAsia" w:ascii="Times New Roman"/>
          <w:lang w:eastAsia="zh-CN"/>
        </w:rPr>
        <w:fldChar w:fldCharType="separate"/>
      </w:r>
      <w:r>
        <w:rPr>
          <w:rStyle w:val="16"/>
          <w:rFonts w:hint="eastAsia" w:ascii="Times New Roman"/>
          <w:lang w:eastAsia="zh-CN"/>
        </w:rPr>
        <w:t>4.6 Telemetry Task Stop 10</w:t>
      </w:r>
      <w:r>
        <w:rPr>
          <w:rStyle w:val="16"/>
          <w:rFonts w:hint="eastAsia" w:ascii="Times New Roman"/>
          <w:lang w:eastAsia="zh-CN"/>
        </w:rPr>
        <w:tab/>
      </w:r>
      <w:r>
        <w:rPr>
          <w:rStyle w:val="16"/>
          <w:rFonts w:hint="eastAsia" w:ascii="Times New Roman"/>
          <w:lang w:eastAsia="zh-CN"/>
        </w:rPr>
        <w:t>12</w:t>
      </w:r>
      <w:r>
        <w:rPr>
          <w:rFonts w:hint="eastAsia" w:ascii="Times New Roman"/>
          <w:lang w:eastAsia="zh-CN"/>
        </w:rPr>
        <w:fldChar w:fldCharType="end"/>
      </w:r>
    </w:p>
    <w:p w14:paraId="57FB8C27">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"_Toc97643661" </w:instrText>
      </w:r>
      <w:r>
        <w:rPr>
          <w:rFonts w:hint="eastAsia" w:ascii="Times New Roman"/>
          <w:lang w:eastAsia="zh-CN"/>
        </w:rPr>
        <w:fldChar w:fldCharType="separate"/>
      </w:r>
      <w:r>
        <w:rPr>
          <w:rStyle w:val="16"/>
          <w:rFonts w:hint="eastAsia" w:ascii="Times New Roman"/>
          <w:lang w:eastAsia="zh-CN"/>
        </w:rPr>
        <w:t>4.7 Alarm Point Setting 10</w:t>
      </w:r>
      <w:r>
        <w:rPr>
          <w:rStyle w:val="16"/>
          <w:rFonts w:hint="eastAsia" w:ascii="Times New Roman"/>
          <w:lang w:eastAsia="zh-CN"/>
        </w:rPr>
        <w:tab/>
      </w:r>
      <w:r>
        <w:rPr>
          <w:rStyle w:val="16"/>
          <w:rFonts w:hint="eastAsia" w:ascii="Times New Roman"/>
          <w:lang w:eastAsia="zh-CN"/>
        </w:rPr>
        <w:t>12</w:t>
      </w:r>
      <w:r>
        <w:rPr>
          <w:rFonts w:hint="eastAsia" w:ascii="Times New Roman"/>
          <w:lang w:eastAsia="zh-CN"/>
        </w:rPr>
        <w:fldChar w:fldCharType="end"/>
      </w:r>
    </w:p>
    <w:p w14:paraId="39ABACBA">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"_Toc97643662" </w:instrText>
      </w:r>
      <w:r>
        <w:rPr>
          <w:rFonts w:hint="eastAsia" w:ascii="Times New Roman"/>
          <w:lang w:eastAsia="zh-CN"/>
        </w:rPr>
        <w:fldChar w:fldCharType="separate"/>
      </w:r>
      <w:r>
        <w:rPr>
          <w:rStyle w:val="16"/>
          <w:rFonts w:hint="eastAsia" w:ascii="Times New Roman"/>
          <w:lang w:eastAsia="zh-CN"/>
        </w:rPr>
        <w:t>4.8. Scan Position Point Settings 12</w:t>
      </w:r>
      <w:r>
        <w:rPr>
          <w:rStyle w:val="16"/>
          <w:rFonts w:hint="eastAsia" w:ascii="Times New Roman"/>
          <w:lang w:eastAsia="zh-CN"/>
        </w:rPr>
        <w:tab/>
      </w:r>
      <w:r>
        <w:rPr>
          <w:rStyle w:val="16"/>
          <w:rFonts w:hint="eastAsia" w:ascii="Times New Roman"/>
          <w:lang w:eastAsia="zh-CN"/>
        </w:rPr>
        <w:t>14</w:t>
      </w:r>
      <w:r>
        <w:rPr>
          <w:rFonts w:hint="eastAsia" w:ascii="Times New Roman"/>
          <w:lang w:eastAsia="zh-CN"/>
        </w:rPr>
        <w:fldChar w:fldCharType="end"/>
      </w:r>
    </w:p>
    <w:p w14:paraId="19EF9AED">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"_Toc97643663" </w:instrText>
      </w:r>
      <w:r>
        <w:rPr>
          <w:rFonts w:hint="eastAsia" w:ascii="Times New Roman"/>
          <w:lang w:eastAsia="zh-CN"/>
        </w:rPr>
        <w:fldChar w:fldCharType="separate"/>
      </w:r>
      <w:r>
        <w:rPr>
          <w:rStyle w:val="16"/>
          <w:rFonts w:hint="eastAsia" w:ascii="Times New Roman"/>
          <w:lang w:eastAsia="zh-CN"/>
        </w:rPr>
        <w:t>4.8.1 Manual Adjustment of Position Points 12</w:t>
      </w:r>
      <w:r>
        <w:rPr>
          <w:rStyle w:val="16"/>
          <w:rFonts w:hint="eastAsia" w:ascii="Times New Roman"/>
          <w:lang w:eastAsia="zh-CN"/>
        </w:rPr>
        <w:tab/>
      </w:r>
      <w:r>
        <w:rPr>
          <w:rStyle w:val="16"/>
          <w:rFonts w:hint="eastAsia" w:ascii="Times New Roman"/>
          <w:lang w:eastAsia="zh-CN"/>
        </w:rPr>
        <w:t>14</w:t>
      </w:r>
      <w:r>
        <w:rPr>
          <w:rFonts w:hint="eastAsia" w:ascii="Times New Roman"/>
          <w:lang w:eastAsia="zh-CN"/>
        </w:rPr>
        <w:fldChar w:fldCharType="end"/>
      </w:r>
    </w:p>
    <w:p w14:paraId="2C75BA18">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"_Toc97643664" </w:instrText>
      </w:r>
      <w:r>
        <w:rPr>
          <w:rFonts w:hint="eastAsia" w:ascii="Times New Roman"/>
          <w:lang w:eastAsia="zh-CN"/>
        </w:rPr>
        <w:fldChar w:fldCharType="separate"/>
      </w:r>
      <w:r>
        <w:rPr>
          <w:rStyle w:val="16"/>
          <w:rFonts w:hint="eastAsia" w:ascii="Times New Roman"/>
          <w:lang w:eastAsia="zh-CN"/>
        </w:rPr>
        <w:t>4.8.2 Storage location point 12</w:t>
      </w:r>
      <w:r>
        <w:rPr>
          <w:rStyle w:val="16"/>
          <w:rFonts w:hint="eastAsia" w:ascii="Times New Roman"/>
          <w:lang w:eastAsia="zh-CN"/>
        </w:rPr>
        <w:tab/>
      </w:r>
      <w:r>
        <w:rPr>
          <w:rStyle w:val="16"/>
          <w:rFonts w:hint="eastAsia" w:ascii="Times New Roman"/>
          <w:lang w:eastAsia="zh-CN"/>
        </w:rPr>
        <w:t>14</w:t>
      </w:r>
      <w:r>
        <w:rPr>
          <w:rFonts w:hint="eastAsia" w:ascii="Times New Roman"/>
          <w:lang w:eastAsia="zh-CN"/>
        </w:rPr>
        <w:fldChar w:fldCharType="end"/>
      </w:r>
    </w:p>
    <w:p w14:paraId="7A7B888F">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"_Toc97643665" </w:instrText>
      </w:r>
      <w:r>
        <w:rPr>
          <w:rFonts w:hint="eastAsia" w:ascii="Times New Roman"/>
          <w:lang w:eastAsia="zh-CN"/>
        </w:rPr>
        <w:fldChar w:fldCharType="separate"/>
      </w:r>
      <w:r>
        <w:rPr>
          <w:rStyle w:val="16"/>
          <w:rFonts w:hint="eastAsia" w:ascii="Times New Roman"/>
          <w:lang w:eastAsia="zh-CN"/>
        </w:rPr>
        <w:t>4.9 Cruise Path Setting 13</w:t>
      </w:r>
      <w:r>
        <w:rPr>
          <w:rStyle w:val="16"/>
          <w:rFonts w:hint="eastAsia" w:ascii="Times New Roman"/>
          <w:lang w:eastAsia="zh-CN"/>
        </w:rPr>
        <w:tab/>
      </w:r>
      <w:r>
        <w:rPr>
          <w:rStyle w:val="16"/>
          <w:rFonts w:hint="eastAsia" w:ascii="Times New Roman"/>
          <w:lang w:eastAsia="zh-CN"/>
        </w:rPr>
        <w:t>15</w:t>
      </w:r>
      <w:r>
        <w:rPr>
          <w:rFonts w:hint="eastAsia" w:ascii="Times New Roman"/>
          <w:lang w:eastAsia="zh-CN"/>
        </w:rPr>
        <w:fldChar w:fldCharType="end"/>
      </w:r>
    </w:p>
    <w:p w14:paraId="4AF4B8B0">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"_Toc97643666" </w:instrText>
      </w:r>
      <w:r>
        <w:rPr>
          <w:rFonts w:hint="eastAsia" w:ascii="Times New Roman"/>
          <w:lang w:eastAsia="zh-CN"/>
        </w:rPr>
        <w:fldChar w:fldCharType="separate"/>
      </w:r>
      <w:r>
        <w:rPr>
          <w:rStyle w:val="16"/>
          <w:rFonts w:hint="eastAsia" w:ascii="Times New Roman"/>
          <w:lang w:eastAsia="zh-CN"/>
        </w:rPr>
        <w:t>4.10 Start cruising 13</w:t>
      </w:r>
      <w:r>
        <w:rPr>
          <w:rStyle w:val="16"/>
          <w:rFonts w:hint="eastAsia" w:ascii="Times New Roman"/>
          <w:lang w:eastAsia="zh-CN"/>
        </w:rPr>
        <w:tab/>
      </w:r>
      <w:r>
        <w:rPr>
          <w:rStyle w:val="16"/>
          <w:rFonts w:hint="eastAsia" w:ascii="Times New Roman"/>
          <w:lang w:eastAsia="zh-CN"/>
        </w:rPr>
        <w:t>15</w:t>
      </w:r>
      <w:r>
        <w:rPr>
          <w:rFonts w:hint="eastAsia" w:ascii="Times New Roman"/>
          <w:lang w:eastAsia="zh-CN"/>
        </w:rPr>
        <w:fldChar w:fldCharType="end"/>
      </w:r>
    </w:p>
    <w:p w14:paraId="14C98EFA">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"_Toc97643667" </w:instrText>
      </w:r>
      <w:r>
        <w:rPr>
          <w:rFonts w:hint="eastAsia" w:ascii="Times New Roman"/>
          <w:lang w:eastAsia="zh-CN"/>
        </w:rPr>
        <w:fldChar w:fldCharType="separate"/>
      </w:r>
      <w:r>
        <w:rPr>
          <w:rStyle w:val="16"/>
          <w:rFonts w:hint="eastAsia" w:ascii="Times New Roman"/>
          <w:lang w:eastAsia="zh-CN"/>
        </w:rPr>
        <w:t>4.11 View History 13</w:t>
      </w:r>
      <w:r>
        <w:rPr>
          <w:rStyle w:val="16"/>
          <w:rFonts w:hint="eastAsia" w:ascii="Times New Roman"/>
          <w:lang w:eastAsia="zh-CN"/>
        </w:rPr>
        <w:tab/>
      </w:r>
      <w:r>
        <w:rPr>
          <w:rStyle w:val="16"/>
          <w:rFonts w:hint="eastAsia" w:ascii="Times New Roman"/>
          <w:lang w:eastAsia="zh-CN"/>
        </w:rPr>
        <w:t>15</w:t>
      </w:r>
      <w:r>
        <w:rPr>
          <w:rFonts w:hint="eastAsia" w:ascii="Times New Roman"/>
          <w:lang w:eastAsia="zh-CN"/>
        </w:rPr>
        <w:fldChar w:fldCharType="end"/>
      </w:r>
    </w:p>
    <w:p w14:paraId="1331F9AB">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"_Toc97643668" </w:instrText>
      </w:r>
      <w:r>
        <w:rPr>
          <w:rFonts w:hint="eastAsia" w:ascii="Times New Roman"/>
          <w:lang w:eastAsia="zh-CN"/>
        </w:rPr>
        <w:fldChar w:fldCharType="separate"/>
      </w:r>
      <w:r>
        <w:rPr>
          <w:rStyle w:val="16"/>
          <w:rFonts w:hint="eastAsia" w:ascii="Times New Roman"/>
          <w:lang w:eastAsia="zh-CN"/>
        </w:rPr>
        <w:t>4.12 Telemetry Sensor Information 14</w:t>
      </w:r>
      <w:r>
        <w:rPr>
          <w:rStyle w:val="16"/>
          <w:rFonts w:hint="eastAsia" w:ascii="Times New Roman"/>
          <w:lang w:eastAsia="zh-CN"/>
        </w:rPr>
        <w:tab/>
      </w:r>
      <w:r>
        <w:rPr>
          <w:rStyle w:val="16"/>
          <w:rFonts w:hint="eastAsia" w:ascii="Times New Roman"/>
          <w:lang w:eastAsia="zh-CN"/>
        </w:rPr>
        <w:t>16</w:t>
      </w:r>
      <w:r>
        <w:rPr>
          <w:rFonts w:hint="eastAsia" w:ascii="Times New Roman"/>
          <w:lang w:eastAsia="zh-CN"/>
        </w:rPr>
        <w:fldChar w:fldCharType="end"/>
      </w:r>
    </w:p>
    <w:p w14:paraId="17202EE1">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"_Toc97643669" </w:instrText>
      </w:r>
      <w:r>
        <w:rPr>
          <w:rFonts w:hint="eastAsia" w:ascii="Times New Roman"/>
          <w:lang w:eastAsia="zh-CN"/>
        </w:rPr>
        <w:fldChar w:fldCharType="separate"/>
      </w:r>
      <w:r>
        <w:rPr>
          <w:rStyle w:val="16"/>
          <w:rFonts w:hint="eastAsia" w:ascii="Times New Roman"/>
          <w:lang w:eastAsia="zh-CN"/>
        </w:rPr>
        <w:t>V. Factors Affecting Accuracy 15</w:t>
      </w:r>
      <w:r>
        <w:rPr>
          <w:rStyle w:val="16"/>
          <w:rFonts w:hint="eastAsia" w:ascii="Times New Roman"/>
          <w:lang w:eastAsia="zh-CN"/>
        </w:rPr>
        <w:tab/>
      </w:r>
      <w:r>
        <w:rPr>
          <w:rStyle w:val="16"/>
          <w:rFonts w:hint="eastAsia" w:ascii="Times New Roman"/>
          <w:lang w:eastAsia="zh-CN"/>
        </w:rPr>
        <w:t>17</w:t>
      </w:r>
      <w:r>
        <w:rPr>
          <w:rFonts w:hint="eastAsia" w:ascii="Times New Roman"/>
          <w:lang w:eastAsia="zh-CN"/>
        </w:rPr>
        <w:fldChar w:fldCharType="end"/>
      </w:r>
    </w:p>
    <w:p w14:paraId="20369434">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"_Toc97643670" </w:instrText>
      </w:r>
      <w:r>
        <w:rPr>
          <w:rFonts w:hint="eastAsia" w:ascii="Times New Roman"/>
          <w:lang w:eastAsia="zh-CN"/>
        </w:rPr>
        <w:fldChar w:fldCharType="separate"/>
      </w:r>
      <w:r>
        <w:rPr>
          <w:rStyle w:val="16"/>
          <w:rFonts w:hint="eastAsia" w:ascii="Times New Roman"/>
          <w:lang w:eastAsia="zh-CN"/>
        </w:rPr>
        <w:t>VI. Troubleshooting Common Faults 15</w:t>
      </w:r>
      <w:r>
        <w:rPr>
          <w:rStyle w:val="16"/>
          <w:rFonts w:hint="eastAsia" w:ascii="Times New Roman"/>
          <w:lang w:eastAsia="zh-CN"/>
        </w:rPr>
        <w:tab/>
      </w:r>
      <w:r>
        <w:rPr>
          <w:rStyle w:val="16"/>
          <w:rFonts w:hint="eastAsia" w:ascii="Times New Roman"/>
          <w:lang w:eastAsia="zh-CN"/>
        </w:rPr>
        <w:t>17</w:t>
      </w:r>
      <w:r>
        <w:rPr>
          <w:rFonts w:hint="eastAsia" w:ascii="Times New Roman"/>
          <w:lang w:eastAsia="zh-CN"/>
        </w:rPr>
        <w:fldChar w:fldCharType="end"/>
      </w:r>
    </w:p>
    <w:p w14:paraId="15117662">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"_Toc97643671" </w:instrText>
      </w:r>
      <w:r>
        <w:rPr>
          <w:rFonts w:hint="eastAsia" w:ascii="Times New Roman"/>
          <w:lang w:eastAsia="zh-CN"/>
        </w:rPr>
        <w:fldChar w:fldCharType="separate"/>
      </w:r>
      <w:r>
        <w:rPr>
          <w:rStyle w:val="16"/>
          <w:rFonts w:hint="eastAsia" w:ascii="Times New Roman"/>
          <w:lang w:eastAsia="zh-CN"/>
        </w:rPr>
        <w:t>VII. Appendix 15</w:t>
      </w:r>
      <w:r>
        <w:rPr>
          <w:rStyle w:val="16"/>
          <w:rFonts w:hint="eastAsia" w:ascii="Times New Roman"/>
          <w:lang w:eastAsia="zh-CN"/>
        </w:rPr>
        <w:tab/>
      </w:r>
      <w:r>
        <w:rPr>
          <w:rStyle w:val="16"/>
          <w:rFonts w:hint="eastAsia" w:ascii="Times New Roman"/>
          <w:lang w:eastAsia="zh-CN"/>
        </w:rPr>
        <w:t>17</w:t>
      </w:r>
      <w:r>
        <w:rPr>
          <w:rFonts w:hint="eastAsia" w:ascii="Times New Roman"/>
          <w:lang w:eastAsia="zh-CN"/>
        </w:rPr>
        <w:fldChar w:fldCharType="end"/>
      </w:r>
    </w:p>
    <w:p w14:paraId="29050D5E">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"_Toc97643672" </w:instrText>
      </w:r>
      <w:r>
        <w:rPr>
          <w:rFonts w:hint="eastAsia" w:ascii="Times New Roman"/>
          <w:lang w:eastAsia="zh-CN"/>
        </w:rPr>
        <w:fldChar w:fldCharType="separate"/>
      </w:r>
      <w:r>
        <w:rPr>
          <w:rStyle w:val="16"/>
          <w:rFonts w:hint="eastAsia" w:ascii="Times New Roman"/>
          <w:lang w:eastAsia="zh-CN"/>
        </w:rPr>
        <w:t>7.1 Daily Maintenance and Care 15</w:t>
      </w:r>
      <w:r>
        <w:rPr>
          <w:rStyle w:val="16"/>
          <w:rFonts w:hint="eastAsia" w:ascii="Times New Roman"/>
          <w:lang w:eastAsia="zh-CN"/>
        </w:rPr>
        <w:tab/>
      </w:r>
      <w:r>
        <w:rPr>
          <w:rStyle w:val="16"/>
          <w:rFonts w:hint="eastAsia" w:ascii="Times New Roman"/>
          <w:lang w:eastAsia="zh-CN"/>
        </w:rPr>
        <w:t>17</w:t>
      </w:r>
      <w:r>
        <w:rPr>
          <w:rFonts w:hint="eastAsia" w:ascii="Times New Roman"/>
          <w:lang w:eastAsia="zh-CN"/>
        </w:rPr>
        <w:fldChar w:fldCharType="end"/>
      </w:r>
    </w:p>
    <w:p w14:paraId="450C406F">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"_Toc97643673" </w:instrText>
      </w:r>
      <w:r>
        <w:rPr>
          <w:rFonts w:hint="eastAsia" w:ascii="Times New Roman"/>
          <w:lang w:eastAsia="zh-CN"/>
        </w:rPr>
        <w:fldChar w:fldCharType="separate"/>
      </w:r>
      <w:r>
        <w:rPr>
          <w:rStyle w:val="16"/>
          <w:rFonts w:hint="eastAsia" w:ascii="Times New Roman"/>
          <w:lang w:eastAsia="zh-CN"/>
        </w:rPr>
        <w:t>7.2 Performance Parameters 16</w:t>
      </w:r>
      <w:r>
        <w:rPr>
          <w:rStyle w:val="16"/>
          <w:rFonts w:hint="eastAsia" w:ascii="Times New Roman"/>
          <w:lang w:eastAsia="zh-CN"/>
        </w:rPr>
        <w:tab/>
      </w:r>
      <w:r>
        <w:rPr>
          <w:rStyle w:val="16"/>
          <w:rFonts w:hint="eastAsia" w:ascii="Times New Roman"/>
          <w:lang w:eastAsia="zh-CN"/>
        </w:rPr>
        <w:t>18</w:t>
      </w:r>
      <w:r>
        <w:rPr>
          <w:rFonts w:hint="eastAsia" w:ascii="Times New Roman"/>
          <w:lang w:eastAsia="zh-CN"/>
        </w:rPr>
        <w:fldChar w:fldCharType="end"/>
      </w:r>
    </w:p>
    <w:p w14:paraId="7BFC50B5">
      <w:pPr>
        <w:pStyle w:val="11"/>
        <w:tabs>
          <w:tab w:val="right" w:leader="dot" w:pos="7134"/>
        </w:tabs>
        <w:spacing w:line="360" w:lineRule="auto"/>
        <w:ind w:left="0" w:leftChars="0"/>
        <w:sectPr>
          <w:pgSz w:w="11906" w:h="16838"/>
          <w:pgMar w:top="1440" w:right="1800" w:bottom="1440" w:left="1800" w:header="851" w:footer="992" w:gutter="0"/>
          <w:pgNumType w:start="1"/>
          <w:cols w:space="425" w:num="1"/>
          <w:docGrid w:type="lines" w:linePitch="312" w:charSpace="0"/>
        </w:sectPr>
      </w:pPr>
      <w:r>
        <w:rPr>
          <w:rFonts w:ascii="黑体" w:hAnsi="黑体" w:eastAsia="黑体" w:cs="仿宋"/>
          <w:szCs w:val="21"/>
        </w:rPr>
        <w:fldChar w:fldCharType="end"/>
      </w:r>
    </w:p>
    <w:p w14:paraId="39A3AC35">
      <w:pPr>
        <w:pStyle w:val="2"/>
        <w:rPr>
          <w:rFonts w:hint="eastAsia" w:eastAsia="黑体"/>
          <w:lang w:eastAsia="zh-CN"/>
        </w:rPr>
      </w:pPr>
      <w:bookmarkStart w:id="0" w:name="_Toc97643635"/>
      <w:bookmarkStart w:id="1" w:name="_Toc462756349"/>
      <w:r>
        <w:rPr>
          <w:rFonts w:hint="eastAsia" w:ascii="Times New Roman" w:hAnsi="Calibri" w:eastAsia="黑体" w:cs="Times New Roman"/>
          <w:b/>
          <w:bCs/>
          <w:kern w:val="44"/>
          <w:sz w:val="32"/>
          <w:szCs w:val="44"/>
          <w:lang w:val="en-US" w:eastAsia="zh-CN" w:bidi="ar-SA"/>
        </w:rPr>
        <w:t>I. Essential Reading Before Use</w:t>
      </w:r>
      <w:bookmarkEnd w:id="0"/>
      <w:bookmarkEnd w:id="1"/>
    </w:p>
    <w:p w14:paraId="2308CF56">
      <w:pPr>
        <w:pStyle w:val="21"/>
        <w:ind w:left="420" w:firstLine="0" w:firstLineChars="0"/>
        <w:rPr>
          <w:rFonts w:hint="eastAsia" w:asciiTheme="minorEastAsia" w:hAnsiTheme="minorEastAsia" w:eastAsiaTheme="minorEastAsia"/>
          <w:szCs w:val="21"/>
          <w:lang w:eastAsia="zh-CN"/>
        </w:rPr>
      </w:pPr>
      <w:r>
        <w:rPr>
          <w:rFonts w:hint="eastAsia" w:ascii="Times New Roman" w:hAnsiTheme="minorEastAsia" w:eastAsiaTheme="minorEastAsia" w:cstheme="minorBidi"/>
          <w:kern w:val="2"/>
          <w:sz w:val="21"/>
          <w:szCs w:val="21"/>
          <w:lang w:val="en-US" w:eastAsia="zh-CN" w:bidi="ar-SA"/>
        </w:rPr>
        <w:t>This instrument has been calibrated prior to factory release.</w:t>
      </w:r>
    </w:p>
    <w:p w14:paraId="5AEEEA56">
      <w:pPr>
        <w:pStyle w:val="3"/>
        <w:rPr>
          <w:rFonts w:hint="eastAsia" w:eastAsia="黑体"/>
          <w:szCs w:val="28"/>
          <w:lang w:eastAsia="zh-CN"/>
        </w:rPr>
      </w:pPr>
      <w:bookmarkStart w:id="2" w:name="_Toc462756350"/>
      <w:bookmarkStart w:id="3" w:name="_Toc97643636"/>
      <w:r>
        <w:rPr>
          <w:rFonts w:hint="eastAsia" w:ascii="Times New Roman" w:eastAsia="黑体" w:hAnsiTheme="majorHAnsi" w:cstheme="majorBidi"/>
          <w:b/>
          <w:bCs/>
          <w:kern w:val="2"/>
          <w:sz w:val="28"/>
          <w:szCs w:val="28"/>
          <w:lang w:val="en-US" w:eastAsia="zh-CN" w:bidi="ar-SA"/>
        </w:rPr>
        <w:t>1.1</w:t>
      </w:r>
      <w:bookmarkEnd w:id="2"/>
      <w:r>
        <w:rPr>
          <w:rFonts w:hint="eastAsia" w:ascii="Times New Roman" w:eastAsia="黑体" w:hAnsiTheme="majorHAnsi" w:cstheme="majorBidi"/>
          <w:b/>
          <w:bCs/>
          <w:kern w:val="2"/>
          <w:sz w:val="28"/>
          <w:szCs w:val="28"/>
          <w:lang w:val="en-US" w:eastAsia="zh-CN" w:bidi="ar-SA"/>
        </w:rPr>
        <w:t xml:space="preserve"> User Notice</w:t>
      </w:r>
      <w:bookmarkEnd w:id="3"/>
    </w:p>
    <w:p w14:paraId="77BD073D">
      <w:pPr>
        <w:ind w:firstLine="420" w:firstLineChars="200"/>
        <w:rPr>
          <w:rFonts w:hint="eastAsia" w:ascii="仿宋" w:hAnsi="仿宋" w:eastAsia="仿宋" w:cs="宋体"/>
          <w:szCs w:val="21"/>
          <w:lang w:eastAsia="zh-CN"/>
        </w:rPr>
      </w:pPr>
      <w:r>
        <w:rPr>
          <w:rFonts w:hint="eastAsia" w:ascii="Times New Roman" w:hAnsi="仿宋" w:eastAsia="仿宋" w:cs="宋体"/>
          <w:kern w:val="2"/>
          <w:sz w:val="21"/>
          <w:szCs w:val="21"/>
          <w:lang w:val="en-US" w:eastAsia="zh-CN" w:bidi="ar-SA"/>
        </w:rPr>
        <w:t>Welcome to the XT-G6000C Fixed Laser Gas Telemetry Instrument (hereinafter referred to as the Telemetry Instrument). Before using this product, please carefully read this manual. It contains essential operational information and technical specifications that users must strictly follow to ensure proper functioning of the device. The provided guidance will also assist users in correct product operation and accurate data analysis.</w:t>
      </w:r>
    </w:p>
    <w:p w14:paraId="2CB58AB3">
      <w:pPr>
        <w:ind w:firstLine="420" w:firstLineChars="200"/>
        <w:rPr>
          <w:rFonts w:hint="eastAsia" w:ascii="仿宋" w:hAnsi="仿宋" w:eastAsia="仿宋" w:cs="宋体"/>
          <w:szCs w:val="21"/>
          <w:lang w:eastAsia="zh-CN"/>
        </w:rPr>
      </w:pPr>
      <w:r>
        <w:rPr>
          <w:rFonts w:hint="eastAsia" w:ascii="Times New Roman" w:hAnsi="仿宋" w:eastAsia="仿宋" w:cs="宋体"/>
          <w:kern w:val="2"/>
          <w:sz w:val="21"/>
          <w:szCs w:val="21"/>
          <w:lang w:val="en-US" w:eastAsia="zh-CN" w:bidi="ar-SA"/>
        </w:rPr>
        <w:t>This manual provides comprehensive guidance on the proper use of telemetry instruments, serving as an accurate reference for technically trained personnel or those with relevant knowledge in instrument operation and control. Before operating the instruments, ensure you fully understand the safety instructions and warnings outlined in this manual and apply them during practical operations. Due to various limitations, detailed descriptions cannot be provided for every aspect. If users require further information or need assistance with issues not covered in this manual, please contact our after-sales service hotline at 400-811-8873 for support.</w:t>
      </w:r>
    </w:p>
    <w:p w14:paraId="73CCD3EE">
      <w:pPr>
        <w:pStyle w:val="3"/>
        <w:rPr>
          <w:rFonts w:hint="eastAsia" w:eastAsia="黑体"/>
          <w:szCs w:val="28"/>
          <w:lang w:eastAsia="zh-CN"/>
        </w:rPr>
      </w:pPr>
      <w:bookmarkStart w:id="4" w:name="_Toc97643637"/>
      <w:r>
        <w:rPr>
          <w:rFonts w:hint="eastAsia" w:ascii="Times New Roman" w:eastAsia="黑体" w:hAnsiTheme="majorHAnsi" w:cstheme="majorBidi"/>
          <w:b/>
          <w:bCs/>
          <w:kern w:val="2"/>
          <w:sz w:val="28"/>
          <w:szCs w:val="28"/>
          <w:lang w:val="en-US" w:eastAsia="zh-CN" w:bidi="ar-SA"/>
        </w:rPr>
        <w:t>1.2 Quality Assurance and Exemption Clauses</w:t>
      </w:r>
      <w:bookmarkEnd w:id="4"/>
    </w:p>
    <w:p w14:paraId="74184175">
      <w:pPr>
        <w:ind w:firstLine="420"/>
        <w:rPr>
          <w:rFonts w:hint="eastAsia" w:ascii="仿宋" w:hAnsi="仿宋" w:eastAsia="仿宋" w:cs="宋体"/>
          <w:szCs w:val="21"/>
          <w:lang w:eastAsia="zh-CN"/>
        </w:rPr>
      </w:pPr>
      <w:r>
        <w:rPr>
          <w:rFonts w:hint="eastAsia" w:ascii="Times New Roman" w:hAnsi="仿宋" w:eastAsia="仿宋" w:cs="宋体"/>
          <w:kern w:val="2"/>
          <w:sz w:val="21"/>
          <w:szCs w:val="21"/>
          <w:lang w:val="en-US" w:eastAsia="zh-CN" w:bidi="ar-SA"/>
        </w:rPr>
        <w:t>By choosing Outeiwell Technology, you are selecting high-quality products. All products from our company are eligible for free repairs during the warranty period; after the warranty period, corresponding component replacement fees will be charged. If you encounter any issues during use, please contact us for prompt assistance. The entire instrument is covered by a one-year warranty.</w:t>
      </w:r>
    </w:p>
    <w:p w14:paraId="4154DEC3">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Any repairs beyond the warranty period or those occurring during the warranty period that involve the following faults shall be considered out-of-warranty repairs, for which no free warranty service will be provided. Outeiwell Technology reserves the right to charge any on-site maintenance fees. These faults include, but are not limited to:</w:t>
      </w:r>
    </w:p>
    <w:p w14:paraId="6080FCC2">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1) Due to improper use (internal water ingress, corrosion, fire, or electrical interference from high-voltage circuits);</w:t>
      </w:r>
    </w:p>
    <w:p w14:paraId="5A9B4E89">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2) Force majeure (damage caused by earthquakes, lightning strikes, floods, etc.);</w:t>
      </w:r>
    </w:p>
    <w:p w14:paraId="552EB2AE">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3) Unauthorized modification of product internals without permission;</w:t>
      </w:r>
    </w:p>
    <w:p w14:paraId="7235B43F">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4) Failure to use the product in accordance with the user manual and training regulations, resulting in product damage;</w:t>
      </w:r>
    </w:p>
    <w:p w14:paraId="3055F0F0">
      <w:pPr>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This manual only covers instruments and components sold to buyers by suppliers, distributors, and representatives authorized by Oteville Technologies.</w:t>
      </w:r>
    </w:p>
    <w:p w14:paraId="7CA614F9">
      <w:pPr>
        <w:widowControl/>
        <w:jc w:val="left"/>
        <w:rPr>
          <w:rFonts w:ascii="仿宋" w:hAnsi="仿宋" w:eastAsia="仿宋"/>
        </w:rPr>
      </w:pPr>
      <w:r>
        <w:rPr>
          <w:rFonts w:ascii="仿宋" w:hAnsi="仿宋" w:eastAsia="仿宋"/>
        </w:rPr>
        <w:br w:type="page"/>
      </w:r>
    </w:p>
    <w:p w14:paraId="1DB46104">
      <w:pPr>
        <w:pStyle w:val="3"/>
        <w:rPr>
          <w:rFonts w:hint="eastAsia" w:eastAsia="黑体"/>
          <w:szCs w:val="28"/>
          <w:lang w:eastAsia="zh-CN"/>
        </w:rPr>
      </w:pPr>
      <w:bookmarkStart w:id="5" w:name="_Toc462756351"/>
      <w:bookmarkStart w:id="6" w:name="_Toc97643638"/>
      <w:r>
        <w:rPr>
          <w:rFonts w:hint="eastAsia" w:ascii="Times New Roman" w:eastAsia="黑体" w:hAnsiTheme="majorHAnsi" w:cstheme="majorBidi"/>
          <w:b/>
          <w:bCs/>
          <w:kern w:val="2"/>
          <w:sz w:val="28"/>
          <w:szCs w:val="28"/>
          <w:lang w:val="en-US" w:eastAsia="zh-CN" w:bidi="ar-SA"/>
        </w:rPr>
        <w:t>1.3 Safety Precautions</w:t>
      </w:r>
      <w:bookmarkEnd w:id="5"/>
      <w:bookmarkEnd w:id="6"/>
    </w:p>
    <w:p w14:paraId="061FE879">
      <w:pPr>
        <w:ind w:firstLine="420" w:firstLineChars="200"/>
        <w:rPr>
          <w:rFonts w:hint="eastAsia" w:ascii="仿宋" w:hAnsi="仿宋" w:eastAsia="仿宋" w:cs="仿宋"/>
          <w:szCs w:val="21"/>
          <w:lang w:eastAsia="zh-CN"/>
        </w:rPr>
      </w:pPr>
      <w:r>
        <w:rPr>
          <w:rFonts w:hint="eastAsia" w:ascii="Times New Roman" w:hAnsi="仿宋" w:eastAsia="仿宋" w:cs="仿宋"/>
          <w:kern w:val="2"/>
          <w:sz w:val="21"/>
          <w:szCs w:val="21"/>
          <w:lang w:val="en-US" w:eastAsia="zh-CN" w:bidi="ar-SA"/>
        </w:rPr>
        <w:t>Before using this instrument, please ensure that you have read and understood the safety precautions described below.</w:t>
      </w:r>
    </w:p>
    <w:p w14:paraId="37586C12">
      <w:pPr>
        <w:pStyle w:val="4"/>
        <w:rPr>
          <w:rFonts w:hint="eastAsia" w:eastAsia="黑体"/>
          <w:szCs w:val="21"/>
          <w:lang w:eastAsia="zh-CN"/>
        </w:rPr>
      </w:pPr>
      <w:bookmarkStart w:id="7" w:name="_Toc97643639"/>
      <w:bookmarkStart w:id="8" w:name="_Toc462756352"/>
      <w:r>
        <w:rPr>
          <w:rFonts w:hint="eastAsia" w:ascii="Times New Roman" w:hAnsi="Calibri" w:eastAsia="黑体" w:cs="Times New Roman"/>
          <w:b/>
          <w:bCs/>
          <w:kern w:val="2"/>
          <w:sz w:val="21"/>
          <w:szCs w:val="21"/>
          <w:lang w:val="en-US" w:eastAsia="zh-CN" w:bidi="ar-SA"/>
        </w:rPr>
        <w:t>1.3.1 Precautions for Safe Operation of Instruments</w:t>
      </w:r>
      <w:bookmarkEnd w:id="7"/>
      <w:bookmarkEnd w:id="8"/>
    </w:p>
    <w:p w14:paraId="3DC561F9">
      <w:pPr>
        <w:rPr>
          <w:rFonts w:eastAsia="黑体"/>
          <w:szCs w:val="21"/>
        </w:rPr>
      </w:pPr>
      <w:r>
        <mc:AlternateContent>
          <mc:Choice Requires="wps">
            <w:drawing>
              <wp:anchor distT="0" distB="0" distL="114300" distR="114300" simplePos="0" relativeHeight="251661312" behindDoc="0" locked="0" layoutInCell="1" allowOverlap="1">
                <wp:simplePos x="0" y="0"/>
                <wp:positionH relativeFrom="column">
                  <wp:posOffset>255905</wp:posOffset>
                </wp:positionH>
                <wp:positionV relativeFrom="paragraph">
                  <wp:posOffset>99695</wp:posOffset>
                </wp:positionV>
                <wp:extent cx="5042535" cy="1432560"/>
                <wp:effectExtent l="6350" t="6350" r="31115" b="8890"/>
                <wp:wrapNone/>
                <wp:docPr id="22" name="文本框 12"/>
                <wp:cNvGraphicFramePr/>
                <a:graphic xmlns:a="http://schemas.openxmlformats.org/drawingml/2006/main">
                  <a:graphicData uri="http://schemas.microsoft.com/office/word/2010/wordprocessingShape">
                    <wps:wsp>
                      <wps:cNvSpPr txBox="1"/>
                      <wps:spPr>
                        <a:xfrm>
                          <a:off x="0" y="0"/>
                          <a:ext cx="5042535" cy="14325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E8398E4">
                            <w:pPr>
                              <w:ind w:firstLine="422" w:firstLineChars="200"/>
                              <w:rPr>
                                <w:rFonts w:ascii="仿宋" w:hAnsi="仿宋" w:eastAsia="仿宋" w:cs="仿宋"/>
                                <w:b/>
                                <w:color w:val="FF0000"/>
                              </w:rPr>
                            </w:pPr>
                          </w:p>
                          <w:p w14:paraId="74F9EC81">
                            <w:pPr>
                              <w:ind w:firstLine="422" w:firstLineChars="200"/>
                              <w:rPr>
                                <w:rFonts w:hint="eastAsia" w:ascii="仿宋" w:hAnsi="仿宋" w:eastAsia="仿宋" w:cs="仿宋"/>
                                <w:b/>
                                <w:color w:val="FF0000"/>
                                <w:lang w:eastAsia="zh-CN"/>
                              </w:rPr>
                            </w:pPr>
                            <w:r>
                              <w:rPr>
                                <w:rFonts w:hint="eastAsia" w:ascii="Times New Roman" w:hAnsi="仿宋" w:eastAsia="仿宋" w:cs="仿宋"/>
                                <w:b/>
                                <w:color w:val="FF0000"/>
                                <w:kern w:val="2"/>
                                <w:sz w:val="21"/>
                                <w:szCs w:val="22"/>
                                <w:lang w:val="en-US" w:eastAsia="zh-CN" w:bidi="ar-SA"/>
                              </w:rPr>
                              <w:t>warn ：</w:t>
                            </w:r>
                          </w:p>
                          <w:p w14:paraId="633942D5">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1. The instrument must be protected from radiation of high-temperature heat sources, as excessively high or low temperatures may adversely affect its operational performance and service life.</w:t>
                            </w:r>
                          </w:p>
                          <w:p w14:paraId="4019DE1D">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2. Avoid prolonged gaze at the laser emitter to prevent eye burns.</w:t>
                            </w:r>
                          </w:p>
                        </w:txbxContent>
                      </wps:txbx>
                      <wps:bodyPr upright="1"/>
                    </wps:wsp>
                  </a:graphicData>
                </a:graphic>
              </wp:anchor>
            </w:drawing>
          </mc:Choice>
          <mc:Fallback>
            <w:pict>
              <v:shape id="文本框 12" o:spid="_x0000_s1026" o:spt="202" type="#_x0000_t202" style="position:absolute;left:0pt;margin-left:20.15pt;margin-top:7.85pt;height:112.8pt;width:397.05pt;z-index:251661312;mso-width-relative:page;mso-height-relative:page;" fillcolor="#FFFFFF" filled="t" stroked="t" coordsize="21600,21600" o:gfxdata="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cgQgtkAAAAJAQAADwAA&#10;AAAAAAABACAAAAAiAAAAZHJzL2Rvd25yZXYueG1sUEsBAhQAFAAAAAgAh07iQL0CcAsVAgAARwQA&#10;AA4AAAAAAAAAAQAgAAAAKAEAAGRycy9lMm9Eb2MueG1sUEsFBgAAAAAGAAYAWQEAAK8FAAAAAA==&#10;">
                <v:fill on="t" focussize="0,0"/>
                <v:stroke color="#000000" joinstyle="miter"/>
                <v:imagedata o:title=""/>
                <o:lock v:ext="edit" aspectratio="f"/>
                <v:textbox>
                  <w:txbxContent>
                    <w:p w14:paraId="7E8398E4">
                      <w:pPr>
                        <w:ind w:firstLine="422" w:firstLineChars="200"/>
                        <w:rPr>
                          <w:rFonts w:ascii="仿宋" w:hAnsi="仿宋" w:eastAsia="仿宋" w:cs="仿宋"/>
                          <w:b/>
                          <w:color w:val="FF0000"/>
                        </w:rPr>
                      </w:pPr>
                    </w:p>
                    <w:p w14:paraId="74F9EC81">
                      <w:pPr>
                        <w:ind w:firstLine="422" w:firstLineChars="200"/>
                        <w:rPr>
                          <w:rFonts w:hint="eastAsia" w:ascii="仿宋" w:hAnsi="仿宋" w:eastAsia="仿宋" w:cs="仿宋"/>
                          <w:b/>
                          <w:color w:val="FF0000"/>
                          <w:lang w:eastAsia="zh-CN"/>
                        </w:rPr>
                      </w:pPr>
                      <w:r>
                        <w:rPr>
                          <w:rFonts w:hint="eastAsia" w:ascii="Times New Roman" w:hAnsi="仿宋" w:eastAsia="仿宋" w:cs="仿宋"/>
                          <w:b/>
                          <w:color w:val="FF0000"/>
                          <w:kern w:val="2"/>
                          <w:sz w:val="21"/>
                          <w:szCs w:val="22"/>
                          <w:lang w:val="en-US" w:eastAsia="zh-CN" w:bidi="ar-SA"/>
                        </w:rPr>
                        <w:t>warn ：</w:t>
                      </w:r>
                    </w:p>
                    <w:p w14:paraId="633942D5">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1. The instrument must be protected from radiation of high-temperature heat sources, as excessively high or low temperatures may adversely affect its operational performance and service life.</w:t>
                      </w:r>
                    </w:p>
                    <w:p w14:paraId="4019DE1D">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2. Avoid prolonged gaze at the laser emitter to prevent eye burns.</w:t>
                      </w:r>
                    </w:p>
                  </w:txbxContent>
                </v:textbox>
              </v:shape>
            </w:pict>
          </mc:Fallback>
        </mc:AlternateContent>
      </w:r>
    </w:p>
    <w:p w14:paraId="43ED2707">
      <w:pPr>
        <w:ind w:firstLine="422" w:firstLineChars="200"/>
        <w:rPr>
          <w:rFonts w:hint="eastAsia" w:ascii="仿宋" w:hAnsi="仿宋" w:eastAsia="仿宋" w:cs="仿宋"/>
          <w:b/>
          <w:color w:val="FF0000"/>
          <w:lang w:eastAsia="zh-CN"/>
        </w:rPr>
      </w:pPr>
      <w:r>
        <w:rPr>
          <w:rFonts w:hint="eastAsia" w:ascii="Times New Roman" w:hAnsi="仿宋" w:eastAsia="仿宋" w:cs="仿宋"/>
          <w:b/>
          <w:color w:val="FF0000"/>
          <w:kern w:val="2"/>
          <w:sz w:val="21"/>
          <w:szCs w:val="22"/>
          <w:lang w:val="en-US" w:eastAsia="zh-CN" w:bidi="ar-SA"/>
        </w:rPr>
        <w:t>warn ：</w:t>
      </w:r>
    </w:p>
    <w:p w14:paraId="28BD734E">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1. The instrument must be protected from radiation of high-temperature heat sources, as excessively high or low temperatures may adversely affect the performance and lifespan of the transducer.           1. The instrument must be protected from radiation of high-temperature heat sources, as excessively high or low temperatures may adversely affect the performance and lifespan of the transducer.</w:t>
      </w:r>
    </w:p>
    <w:p w14:paraId="6C5C6275">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2. Avoid prolonged gaze at the laser emitter to prevent eye burns.</w:t>
      </w:r>
    </w:p>
    <w:p w14:paraId="45B8DBA4">
      <w:pPr>
        <w:ind w:firstLine="420" w:firstLineChars="200"/>
        <w:rPr>
          <w:rFonts w:hint="eastAsia" w:ascii="仿宋" w:hAnsi="仿宋" w:eastAsia="仿宋" w:cs="仿宋"/>
          <w:b/>
          <w:color w:val="FF0000"/>
          <w:lang w:eastAsia="zh-CN"/>
        </w:rPr>
      </w:pPr>
      <w:r>
        <w:rPr>
          <w:rFonts w:hint="eastAsia" w:ascii="Times New Roman" w:hAnsi="仿宋" w:eastAsia="仿宋" w:cs="仿宋"/>
          <w:color w:val="FF0000"/>
          <w:kern w:val="2"/>
          <w:sz w:val="21"/>
          <w:szCs w:val="22"/>
          <w:lang w:val="en-US" w:eastAsia="zh-CN" w:bidi="ar-SA"/>
        </w:rPr>
        <w:t>3. The instrument has a metal casing. Do not touch it when powered on to avoid electric shock.</w:t>
      </w:r>
    </w:p>
    <w:p w14:paraId="3BFB0CFB">
      <w:pPr>
        <w:rPr>
          <w:rFonts w:ascii="黑体" w:hAnsi="黑体" w:eastAsia="黑体" w:cs="仿宋"/>
          <w:szCs w:val="21"/>
        </w:rPr>
      </w:pPr>
    </w:p>
    <w:p w14:paraId="2B354F3C">
      <w:pPr>
        <w:pStyle w:val="4"/>
        <w:rPr>
          <w:rFonts w:hint="eastAsia" w:eastAsia="黑体"/>
          <w:szCs w:val="21"/>
          <w:lang w:eastAsia="zh-CN"/>
        </w:rPr>
      </w:pPr>
      <w:bookmarkStart w:id="9" w:name="_Toc462756353"/>
      <w:bookmarkStart w:id="10" w:name="_Toc97643640"/>
      <w:r>
        <w:rPr>
          <w:rFonts w:hint="eastAsia" w:ascii="Times New Roman" w:hAnsi="Calibri" w:eastAsia="黑体" w:cs="Times New Roman"/>
          <w:b/>
          <w:bCs/>
          <w:kern w:val="2"/>
          <w:sz w:val="21"/>
          <w:szCs w:val="21"/>
          <w:lang w:val="en-US" w:eastAsia="zh-CN" w:bidi="ar-SA"/>
        </w:rPr>
        <w:t>1.3.2 Other Safety Precautions</w:t>
      </w:r>
      <w:bookmarkEnd w:id="9"/>
      <w:bookmarkEnd w:id="10"/>
    </w:p>
    <w:p w14:paraId="6D8D59F8">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1) This instrument is classified as precision equipment. Do not attempt to disassemble, modify, or alter the device. If the instrument fails to operate normally or exhibits malfunctions, please contact us.</w:t>
      </w:r>
    </w:p>
    <w:p w14:paraId="0557367D">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2) If the instrument is accidentally damaged, immediately cease operation, shut down the device after confirming environmental safety, disconnect the power supply, and contact us.</w:t>
      </w:r>
    </w:p>
    <w:p w14:paraId="5C31246F">
      <w:pPr>
        <w:widowControl/>
        <w:ind w:firstLine="420" w:firstLineChars="200"/>
        <w:jc w:val="left"/>
        <w:rPr>
          <w:rFonts w:hint="eastAsia" w:ascii="仿宋" w:hAnsi="仿宋" w:eastAsia="仿宋" w:cs="仿宋"/>
          <w:color w:val="000000" w:themeColor="text1"/>
          <w:lang w:eastAsia="zh-CN"/>
          <w14:textFill>
            <w14:solidFill>
              <w14:schemeClr w14:val="tx1"/>
            </w14:solidFill>
          </w14:textFill>
        </w:rPr>
      </w:pPr>
      <w:r>
        <w:rPr>
          <w:rFonts w:hint="eastAsia" w:ascii="Times New Roman" w:hAnsi="仿宋" w:eastAsia="仿宋" w:cs="仿宋"/>
          <w:color w:val="000000" w:themeColor="text1"/>
          <w:kern w:val="2"/>
          <w:sz w:val="21"/>
          <w:szCs w:val="22"/>
          <w:lang w:val="en-US" w:eastAsia="zh-CN" w:bidi="ar-SA"/>
          <w14:textFill>
            <w14:solidFill>
              <w14:schemeClr w14:val="tx1"/>
            </w14:solidFill>
          </w14:textFill>
        </w:rPr>
        <w:t>3) Output method: When RS485 output is connected to a safety zone,</w:t>
      </w:r>
      <w:bookmarkStart w:id="11" w:name="_Toc462756354"/>
      <w:r>
        <w:rPr>
          <w:rFonts w:hint="eastAsia" w:ascii="Times New Roman" w:hAnsi="仿宋" w:eastAsia="仿宋" w:cs="仿宋"/>
          <w:color w:val="000000" w:themeColor="text1"/>
          <w:kern w:val="2"/>
          <w:sz w:val="21"/>
          <w:szCs w:val="22"/>
          <w:lang w:val="en-US" w:eastAsia="zh-CN" w:bidi="ar-SA"/>
          <w14:textFill>
            <w14:solidFill>
              <w14:schemeClr w14:val="tx1"/>
            </w14:solidFill>
          </w14:textFill>
        </w:rPr>
        <w:t xml:space="preserve"> a safety b</w:t>
      </w:r>
      <w:bookmarkEnd w:id="11"/>
      <w:r>
        <w:rPr>
          <w:rFonts w:hint="eastAsia" w:ascii="Times New Roman" w:hAnsi="仿宋" w:eastAsia="仿宋" w:cs="仿宋"/>
          <w:color w:val="000000" w:themeColor="text1"/>
          <w:kern w:val="2"/>
          <w:sz w:val="21"/>
          <w:szCs w:val="22"/>
          <w:lang w:val="en-US" w:eastAsia="zh-CN" w:bidi="ar-SA"/>
          <w14:textFill>
            <w14:solidFill>
              <w14:schemeClr w14:val="tx1"/>
            </w14:solidFill>
          </w14:textFill>
        </w:rPr>
        <w:t>arrier must be added to prevent external energy input before connecting with other devices; however, this is not required when connecting with intrinsically safe equipment.</w:t>
      </w:r>
    </w:p>
    <w:p w14:paraId="29E75877">
      <w:pPr>
        <w:pStyle w:val="3"/>
        <w:rPr>
          <w:rFonts w:hint="eastAsia" w:eastAsia="黑体"/>
          <w:lang w:eastAsia="zh-CN"/>
        </w:rPr>
      </w:pPr>
      <w:bookmarkStart w:id="12" w:name="_Toc97643641"/>
      <w:r>
        <w:rPr>
          <w:rFonts w:hint="eastAsia" w:ascii="Times New Roman" w:eastAsia="黑体" w:hAnsiTheme="majorHAnsi" w:cstheme="majorBidi"/>
          <w:b/>
          <w:bCs/>
          <w:kern w:val="2"/>
          <w:sz w:val="28"/>
          <w:szCs w:val="32"/>
          <w:lang w:val="en-US" w:eastAsia="zh-CN" w:bidi="ar-SA"/>
        </w:rPr>
        <w:t>1.4 Avoid using faulty components</w:t>
      </w:r>
      <w:bookmarkEnd w:id="12"/>
    </w:p>
    <w:p w14:paraId="70EB9AEA">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To minimize the risk of failures, read the following carefully.</w:t>
      </w:r>
    </w:p>
    <w:p w14:paraId="40E6BB53">
      <w:pPr>
        <w:pStyle w:val="4"/>
        <w:rPr>
          <w:rFonts w:hint="eastAsia" w:eastAsia="黑体"/>
          <w:lang w:eastAsia="zh-CN"/>
        </w:rPr>
      </w:pPr>
      <w:bookmarkStart w:id="13" w:name="_Toc422909516"/>
      <w:bookmarkStart w:id="14" w:name="_Toc504650339"/>
      <w:bookmarkStart w:id="15" w:name="_Toc462756355"/>
      <w:bookmarkStart w:id="16" w:name="_Toc97643642"/>
      <w:r>
        <w:rPr>
          <w:rFonts w:hint="eastAsia" w:ascii="Times New Roman" w:hAnsi="Calibri" w:eastAsia="黑体" w:cs="Times New Roman"/>
          <w:b/>
          <w:bCs/>
          <w:kern w:val="2"/>
          <w:sz w:val="21"/>
          <w:szCs w:val="32"/>
          <w:lang w:val="en-US" w:eastAsia="zh-CN" w:bidi="ar-SA"/>
        </w:rPr>
        <w:t>1.4.1 When using in</w:t>
      </w:r>
      <w:bookmarkEnd w:id="13"/>
      <w:r>
        <w:rPr>
          <w:rFonts w:hint="eastAsia" w:ascii="Times New Roman" w:hAnsi="Calibri" w:eastAsia="黑体" w:cs="Times New Roman"/>
          <w:b/>
          <w:bCs/>
          <w:kern w:val="2"/>
          <w:sz w:val="21"/>
          <w:szCs w:val="32"/>
          <w:lang w:val="en-US" w:eastAsia="zh-CN" w:bidi="ar-SA"/>
        </w:rPr>
        <w:t>struments in adverse weather conditions, the following precautions should be observed</w:t>
      </w:r>
      <w:bookmarkEnd w:id="14"/>
      <w:bookmarkEnd w:id="15"/>
      <w:bookmarkEnd w:id="16"/>
    </w:p>
    <w:p w14:paraId="03C0F731">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This instrument is designed to prevent vertically falling water droplets from entering its interior. For humid weather conditions such as rain or snow, as well as smoggy environments with high particulate matter concentrations, the following precautions and specific solutions should be noted:</w:t>
      </w:r>
    </w:p>
    <w:p w14:paraId="250B05BF">
      <w:pPr>
        <w:ind w:firstLine="420" w:firstLineChars="200"/>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The drum-shaped window panels (glass lenses) of the product's receiving and transmitting device may accumulate water droplets during humid weather conditions such as rain or snow, which can interfere with signal reception and signal strength, thereby affecting normal operation. The accumulated water droplets should be gently wiped off using a cotton cloth.</w:t>
      </w:r>
    </w:p>
    <w:p w14:paraId="7F976B18">
      <w:pPr>
        <w:rPr>
          <w:rFonts w:ascii="仿宋" w:hAnsi="仿宋" w:eastAsia="仿宋" w:cs="仿宋"/>
        </w:rPr>
      </w:pPr>
    </w:p>
    <w:p w14:paraId="62056023">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② During weather conditions with high dust levels, it is essential to gently wipe the dust adhering to the mirror surface of the receiving/transmitting device using a damp soft cotton cloth to prevent interference with normal product functionality.</w:t>
      </w:r>
    </w:p>
    <w:p w14:paraId="2C5F9C20">
      <w:pPr>
        <w:pStyle w:val="2"/>
        <w:rPr>
          <w:rFonts w:hint="eastAsia" w:eastAsia="黑体"/>
          <w:lang w:eastAsia="zh-CN"/>
        </w:rPr>
      </w:pPr>
      <w:bookmarkStart w:id="17" w:name="_Toc462756356"/>
      <w:bookmarkStart w:id="18" w:name="_Toc97643643"/>
      <w:r>
        <w:rPr>
          <w:rFonts w:hint="eastAsia" w:ascii="Times New Roman" w:hAnsi="Calibri" w:eastAsia="黑体" w:cs="Times New Roman"/>
          <w:b/>
          <w:bCs/>
          <w:kern w:val="44"/>
          <w:sz w:val="32"/>
          <w:szCs w:val="44"/>
          <w:lang w:val="en-US" w:eastAsia="zh-CN" w:bidi="ar-SA"/>
        </w:rPr>
        <w:t>II. Component Introduction</w:t>
      </w:r>
      <w:bookmarkEnd w:id="17"/>
      <w:bookmarkEnd w:id="18"/>
    </w:p>
    <w:p w14:paraId="2DC132AC">
      <w:pPr>
        <w:pStyle w:val="3"/>
        <w:rPr>
          <w:rFonts w:hint="eastAsia" w:eastAsia="黑体"/>
          <w:szCs w:val="28"/>
          <w:lang w:eastAsia="zh-CN"/>
        </w:rPr>
      </w:pPr>
      <w:bookmarkStart w:id="19" w:name="_Toc462756357"/>
      <w:bookmarkStart w:id="20" w:name="_Toc97643644"/>
      <w:r>
        <w:rPr>
          <w:rFonts w:hint="eastAsia" w:ascii="Times New Roman" w:eastAsia="黑体" w:hAnsiTheme="majorHAnsi" w:cstheme="majorBidi"/>
          <w:b/>
          <w:bCs/>
          <w:kern w:val="2"/>
          <w:sz w:val="28"/>
          <w:szCs w:val="28"/>
          <w:lang w:val="en-US" w:eastAsia="zh-CN" w:bidi="ar-SA"/>
        </w:rPr>
        <w:t>2.1 Product Overview</w:t>
      </w:r>
      <w:bookmarkEnd w:id="19"/>
      <w:bookmarkEnd w:id="20"/>
    </w:p>
    <w:p w14:paraId="43A4F1D7">
      <w:pPr>
        <w:pStyle w:val="12"/>
        <w:spacing w:before="0" w:beforeAutospacing="0" w:after="0" w:afterAutospacing="0"/>
        <w:ind w:firstLine="420" w:firstLineChars="200"/>
        <w:rPr>
          <w:rFonts w:hint="eastAsia" w:ascii="仿宋" w:hAnsi="仿宋" w:eastAsia="仿宋" w:cs="仿宋"/>
          <w:sz w:val="21"/>
          <w:szCs w:val="21"/>
          <w:lang w:eastAsia="zh-CN"/>
        </w:rPr>
      </w:pPr>
      <w:r>
        <w:rPr>
          <w:rFonts w:hint="eastAsia" w:ascii="Times New Roman" w:hAnsi="仿宋" w:eastAsia="仿宋" w:cs="仿宋"/>
          <w:kern w:val="0"/>
          <w:sz w:val="21"/>
          <w:szCs w:val="21"/>
          <w:lang w:val="en-US" w:eastAsia="zh-CN" w:bidi="ar-SA"/>
        </w:rPr>
        <w:t>This product consists of a host unit and a host computer, utilizing the principle of laser absorption spectroscopy to perform remote real-time online monitoring of methane gas concentration within the detection area of the laser transceiver device. It is an instrument equipped with functions such as signal acquisition, conversion, and transmission.</w:t>
      </w:r>
    </w:p>
    <w:p w14:paraId="020E9E6F">
      <w:pPr>
        <w:pStyle w:val="4"/>
        <w:rPr>
          <w:rFonts w:hint="eastAsia" w:eastAsia="黑体"/>
          <w:szCs w:val="21"/>
          <w:lang w:eastAsia="zh-CN"/>
        </w:rPr>
      </w:pPr>
      <w:bookmarkStart w:id="21" w:name="_Toc462756358"/>
      <w:bookmarkStart w:id="22" w:name="_Toc97643645"/>
      <w:r>
        <w:rPr>
          <w:rFonts w:hint="eastAsia" w:ascii="Times New Roman" w:hAnsi="Calibri" w:eastAsia="黑体" w:cs="Times New Roman"/>
          <w:b/>
          <w:bCs/>
          <w:kern w:val="2"/>
          <w:sz w:val="21"/>
          <w:szCs w:val="21"/>
          <w:lang w:val="en-US" w:eastAsia="zh-CN" w:bidi="ar-SA"/>
        </w:rPr>
        <w:t>2.1.1 Detection Principle</w:t>
      </w:r>
      <w:bookmarkEnd w:id="21"/>
      <w:bookmarkEnd w:id="22"/>
    </w:p>
    <w:p w14:paraId="49408BA9">
      <w:pPr>
        <w:pStyle w:val="12"/>
        <w:spacing w:before="0" w:beforeAutospacing="0" w:after="0" w:afterAutospacing="0"/>
        <w:ind w:firstLine="420" w:firstLineChars="200"/>
        <w:rPr>
          <w:rFonts w:hint="eastAsia" w:ascii="仿宋" w:hAnsi="仿宋" w:eastAsia="仿宋" w:cs="仿宋"/>
          <w:sz w:val="21"/>
          <w:szCs w:val="21"/>
          <w:lang w:eastAsia="zh-CN"/>
        </w:rPr>
      </w:pPr>
      <w:r>
        <w:rPr>
          <w:rFonts w:hint="eastAsia" w:ascii="Times New Roman" w:hAnsi="仿宋" w:eastAsia="仿宋" w:cs="仿宋"/>
          <w:kern w:val="0"/>
          <w:sz w:val="21"/>
          <w:szCs w:val="21"/>
          <w:lang w:val="en-US" w:eastAsia="zh-CN" w:bidi="ar-SA"/>
        </w:rPr>
        <w:t>The detection mechanism fully utilizes methane gas's absorption characteristics at a specific wavelength. When the detection beam encounters methane molecules, a portion of the beam is absorbed by them. By measuring the absorption rate, the methane concentration can be determined.</w:t>
      </w:r>
    </w:p>
    <w:p w14:paraId="6737FE8B">
      <w:pPr>
        <w:pStyle w:val="3"/>
        <w:rPr>
          <w:rFonts w:hint="eastAsia" w:eastAsia="黑体"/>
          <w:szCs w:val="28"/>
          <w:lang w:eastAsia="zh-CN"/>
        </w:rPr>
      </w:pPr>
      <w:bookmarkStart w:id="23" w:name="_Toc97643646"/>
      <w:bookmarkStart w:id="24" w:name="_Toc462756359"/>
      <w:r>
        <w:rPr>
          <w:rFonts w:hint="eastAsia" w:ascii="Times New Roman" w:eastAsia="黑体" w:hAnsiTheme="majorHAnsi" w:cstheme="majorBidi"/>
          <w:b/>
          <w:bCs/>
          <w:kern w:val="2"/>
          <w:sz w:val="28"/>
          <w:szCs w:val="28"/>
          <w:lang w:val="en-US" w:eastAsia="zh-CN" w:bidi="ar-SA"/>
        </w:rPr>
        <w:t>2.2 Front view</w:t>
      </w:r>
      <w:bookmarkEnd w:id="23"/>
      <w:bookmarkEnd w:id="24"/>
    </w:p>
    <w:p w14:paraId="401F86AE">
      <w:pPr>
        <w:rPr>
          <w:rFonts w:ascii="仿宋" w:hAnsi="仿宋" w:eastAsia="仿宋" w:cs="仿宋"/>
        </w:rPr>
      </w:pPr>
    </w:p>
    <w:p w14:paraId="0292455E">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 xml:space="preserve">                                     Pan-Tilt Head</w:t>
      </w:r>
    </w:p>
    <w:p w14:paraId="02D159E6">
      <w:pPr>
        <w:rPr>
          <w:rFonts w:hint="eastAsia" w:ascii="仿宋" w:hAnsi="仿宋" w:eastAsia="仿宋" w:cs="仿宋"/>
          <w:lang w:eastAsia="zh-CN"/>
        </w:rPr>
      </w:pPr>
      <w:r>
        <w:rPr>
          <w:rFonts w:ascii="Times New Roman" w:hAnsi="仿宋" w:eastAsia="仿宋" w:cs="仿宋"/>
        </w:rPr>
        <mc:AlternateContent>
          <mc:Choice Requires="wps">
            <w:drawing>
              <wp:anchor distT="0" distB="0" distL="114300" distR="114300" simplePos="0" relativeHeight="251667456" behindDoc="0" locked="0" layoutInCell="1" allowOverlap="1">
                <wp:simplePos x="0" y="0"/>
                <wp:positionH relativeFrom="column">
                  <wp:posOffset>1459230</wp:posOffset>
                </wp:positionH>
                <wp:positionV relativeFrom="paragraph">
                  <wp:posOffset>162560</wp:posOffset>
                </wp:positionV>
                <wp:extent cx="31750" cy="1891665"/>
                <wp:effectExtent l="6350" t="0" r="12700" b="13335"/>
                <wp:wrapNone/>
                <wp:docPr id="42" name="自选图形 11"/>
                <wp:cNvGraphicFramePr/>
                <a:graphic xmlns:a="http://schemas.openxmlformats.org/drawingml/2006/main">
                  <a:graphicData uri="http://schemas.microsoft.com/office/word/2010/wordprocessingShape">
                    <wps:wsp>
                      <wps:cNvCnPr/>
                      <wps:spPr>
                        <a:xfrm flipV="1">
                          <a:off x="0" y="0"/>
                          <a:ext cx="31750" cy="1891665"/>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11" o:spid="_x0000_s1026" o:spt="32" type="#_x0000_t32" style="position:absolute;left:0pt;flip:y;margin-left:114.9pt;margin-top:12.8pt;height:148.95pt;width:2.5pt;z-index:251667456;mso-width-relative:page;mso-height-relative:page;" filled="f" stroked="t" coordsize="21600,21600" o:gfxdata="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PUaES2AAAAAoBAAAPAAAAAAAAAAEAIAAAACIAAABk&#10;cnMvZG93bnJldi54bWxQSwECFAAUAAAACACHTuJANTantwYCAAABBAAADgAAAAAAAAABACAAAAAn&#10;AQAAZHJzL2Uyb0RvYy54bWxQSwUGAAAAAAYABgBZAQAAnwUAAAAA&#10;">
                <v:fill on="f" focussize="0,0"/>
                <v:stroke color="#000000" joinstyle="round"/>
                <v:imagedata o:title=""/>
                <o:lock v:ext="edit" aspectratio="f"/>
              </v:shape>
            </w:pict>
          </mc:Fallback>
        </mc:AlternateContent>
      </w:r>
      <w:r>
        <w:rPr>
          <w:rFonts w:ascii="Times New Roman" w:hAnsi="仿宋" w:eastAsia="仿宋" w:cs="仿宋"/>
        </w:rPr>
        <mc:AlternateContent>
          <mc:Choice Requires="wps">
            <w:drawing>
              <wp:anchor distT="0" distB="0" distL="114300" distR="114300" simplePos="0" relativeHeight="251666432" behindDoc="0" locked="0" layoutInCell="1" allowOverlap="1">
                <wp:simplePos x="0" y="0"/>
                <wp:positionH relativeFrom="column">
                  <wp:posOffset>2698750</wp:posOffset>
                </wp:positionH>
                <wp:positionV relativeFrom="paragraph">
                  <wp:posOffset>0</wp:posOffset>
                </wp:positionV>
                <wp:extent cx="20320" cy="1548130"/>
                <wp:effectExtent l="6350" t="0" r="24130" b="1270"/>
                <wp:wrapNone/>
                <wp:docPr id="40" name="自选图形 9"/>
                <wp:cNvGraphicFramePr/>
                <a:graphic xmlns:a="http://schemas.openxmlformats.org/drawingml/2006/main">
                  <a:graphicData uri="http://schemas.microsoft.com/office/word/2010/wordprocessingShape">
                    <wps:wsp>
                      <wps:cNvCnPr/>
                      <wps:spPr>
                        <a:xfrm flipV="1">
                          <a:off x="0" y="0"/>
                          <a:ext cx="20320" cy="154813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9" o:spid="_x0000_s1026" o:spt="32" type="#_x0000_t32" style="position:absolute;left:0pt;flip:y;margin-left:212.5pt;margin-top:0pt;height:121.9pt;width:1.6pt;z-index:251666432;mso-width-relative:page;mso-height-relative:page;" filled="f" stroked="t" coordsize="21600,21600" o:gfxdata="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&#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a4M1+1wAAAAgBAAAPAAAAAAAAAAEAIAAAACIAAABk&#10;cnMvZG93bnJldi54bWxQSwECFAAUAAAACACHTuJA6SKMcwcCAAAABAAADgAAAAAAAAABACAAAAAm&#10;AQAAZHJzL2Uyb0RvYy54bWxQSwUGAAAAAAYABgBZAQAAnwUAAAAA&#10;">
                <v:fill on="f" focussize="0,0"/>
                <v:stroke color="#000000" joinstyle="round"/>
                <v:imagedata o:title=""/>
                <o:lock v:ext="edit" aspectratio="f"/>
              </v:shape>
            </w:pict>
          </mc:Fallback>
        </mc:AlternateContent>
      </w:r>
      <w:r>
        <w:rPr>
          <w:rFonts w:hint="eastAsia" w:ascii="Times New Roman" w:hAnsi="仿宋" w:eastAsia="仿宋" w:cs="仿宋"/>
          <w:kern w:val="2"/>
          <w:sz w:val="21"/>
          <w:szCs w:val="22"/>
          <w:lang w:val="en-US" w:eastAsia="zh-CN" w:bidi="ar-SA"/>
        </w:rPr>
        <w:t xml:space="preserve">                  Transmission and reception device Camera                              Transmission and reception device Camera</w:t>
      </w:r>
    </w:p>
    <w:p w14:paraId="6F2AA73D">
      <w:pPr>
        <w:rPr>
          <w:rFonts w:ascii="仿宋" w:hAnsi="仿宋" w:eastAsia="仿宋" w:cs="仿宋"/>
        </w:rPr>
      </w:pPr>
      <w:r>
        <w:rPr>
          <w:rFonts w:ascii="仿宋" w:hAnsi="仿宋" w:eastAsia="仿宋" w:cs="仿宋"/>
        </w:rPr>
        <mc:AlternateContent>
          <mc:Choice Requires="wps">
            <w:drawing>
              <wp:anchor distT="0" distB="0" distL="114300" distR="114300" simplePos="0" relativeHeight="251660288" behindDoc="0" locked="0" layoutInCell="1" allowOverlap="1">
                <wp:simplePos x="0" y="0"/>
                <wp:positionH relativeFrom="column">
                  <wp:posOffset>4152265</wp:posOffset>
                </wp:positionH>
                <wp:positionV relativeFrom="paragraph">
                  <wp:posOffset>12065</wp:posOffset>
                </wp:positionV>
                <wp:extent cx="6985" cy="1891665"/>
                <wp:effectExtent l="6350" t="0" r="12065" b="13335"/>
                <wp:wrapNone/>
                <wp:docPr id="11" name="自选图形 10"/>
                <wp:cNvGraphicFramePr/>
                <a:graphic xmlns:a="http://schemas.openxmlformats.org/drawingml/2006/main">
                  <a:graphicData uri="http://schemas.microsoft.com/office/word/2010/wordprocessingShape">
                    <wps:wsp>
                      <wps:cNvCnPr/>
                      <wps:spPr>
                        <a:xfrm flipV="1">
                          <a:off x="0" y="0"/>
                          <a:ext cx="6985" cy="1891665"/>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10" o:spid="_x0000_s1026" o:spt="32" type="#_x0000_t32" style="position:absolute;left:0pt;flip:y;margin-left:326.95pt;margin-top:0.95pt;height:148.95pt;width:0.55pt;z-index:251660288;mso-width-relative:page;mso-height-relative:page;" filled="f" stroked="t" coordsize="21600,21600" o:gfxdata="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2Pc81wAAAAkBAAAPAAAAAAAAAAEAIAAAACIAAABkcnMvZG93&#10;bnJldi54bWxQSwECFAAUAAAACACHTuJAQW4CgwECAAAABAAADgAAAAAAAAABACAAAAAmAQAAZHJz&#10;L2Uyb0RvYy54bWxQSwUGAAAAAAYABgBZAQAAmQUAAAAA&#10;">
                <v:fill on="f" focussize="0,0"/>
                <v:stroke color="#000000" joinstyle="round"/>
                <v:imagedata o:title=""/>
                <o:lock v:ext="edit" aspectratio="f"/>
              </v:shape>
            </w:pict>
          </mc:Fallback>
        </mc:AlternateContent>
      </w:r>
    </w:p>
    <w:p w14:paraId="257F8964">
      <w:pPr>
        <w:jc w:val="center"/>
        <w:rPr>
          <w:rFonts w:ascii="仿宋" w:hAnsi="仿宋" w:eastAsia="仿宋" w:cs="仿宋"/>
        </w:rPr>
      </w:pPr>
      <w:r>
        <w:rPr>
          <w:rFonts w:ascii="仿宋" w:hAnsi="仿宋" w:eastAsia="仿宋" w:cs="仿宋"/>
        </w:rPr>
        <w:drawing>
          <wp:inline distT="0" distB="0" distL="0" distR="0">
            <wp:extent cx="4126230" cy="367157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138641" cy="3682289"/>
                    </a:xfrm>
                    <a:prstGeom prst="rect">
                      <a:avLst/>
                    </a:prstGeom>
                    <a:noFill/>
                    <a:ln>
                      <a:noFill/>
                    </a:ln>
                  </pic:spPr>
                </pic:pic>
              </a:graphicData>
            </a:graphic>
          </wp:inline>
        </w:drawing>
      </w:r>
    </w:p>
    <w:p w14:paraId="30955A9E">
      <w:pPr>
        <w:rPr>
          <w:rFonts w:ascii="黑体" w:hAnsi="黑体" w:eastAsia="黑体"/>
          <w:sz w:val="28"/>
          <w:szCs w:val="28"/>
        </w:rPr>
      </w:pPr>
    </w:p>
    <w:p w14:paraId="66F4CCC2">
      <w:pPr>
        <w:rPr>
          <w:rFonts w:ascii="黑体" w:hAnsi="黑体" w:eastAsia="黑体"/>
          <w:sz w:val="28"/>
          <w:szCs w:val="28"/>
        </w:rPr>
      </w:pPr>
    </w:p>
    <w:p w14:paraId="2F9D7D98">
      <w:pPr>
        <w:pStyle w:val="3"/>
        <w:rPr>
          <w:rFonts w:hint="eastAsia" w:eastAsia="黑体"/>
          <w:lang w:eastAsia="zh-CN"/>
        </w:rPr>
      </w:pPr>
      <w:bookmarkStart w:id="25" w:name="_Toc462756360"/>
      <w:bookmarkStart w:id="26" w:name="_Toc97643647"/>
      <w:r>
        <w:rPr>
          <w:rFonts w:hint="eastAsia" w:ascii="Times New Roman" w:eastAsia="黑体" w:hAnsiTheme="majorHAnsi" w:cstheme="majorBidi"/>
          <w:b/>
          <w:bCs/>
          <w:kern w:val="2"/>
          <w:sz w:val="28"/>
          <w:szCs w:val="32"/>
          <w:lang w:val="en-US" w:eastAsia="zh-CN" w:bidi="ar-SA"/>
        </w:rPr>
        <w:t>2.3 Explosion-proof Box</w:t>
      </w:r>
      <w:bookmarkEnd w:id="25"/>
      <w:bookmarkEnd w:id="26"/>
    </w:p>
    <w:p w14:paraId="59E5DDA5">
      <w:pPr>
        <w:jc w:val="center"/>
        <w:rPr>
          <w:rFonts w:ascii="黑体" w:hAnsi="黑体" w:eastAsia="黑体"/>
          <w:sz w:val="28"/>
          <w:szCs w:val="28"/>
        </w:rPr>
      </w:pPr>
      <w:r>
        <w:drawing>
          <wp:inline distT="0" distB="0" distL="0" distR="0">
            <wp:extent cx="2027555" cy="265811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2040943" cy="2675798"/>
                    </a:xfrm>
                    <a:prstGeom prst="rect">
                      <a:avLst/>
                    </a:prstGeom>
                  </pic:spPr>
                </pic:pic>
              </a:graphicData>
            </a:graphic>
          </wp:inline>
        </w:drawing>
      </w:r>
    </w:p>
    <w:p w14:paraId="74C7EAEF">
      <w:pPr>
        <w:rPr>
          <w:rFonts w:ascii="黑体" w:hAnsi="黑体" w:eastAsia="黑体"/>
          <w:szCs w:val="21"/>
        </w:rPr>
      </w:pPr>
    </w:p>
    <w:p w14:paraId="7AAC90E9">
      <w:pPr>
        <w:pStyle w:val="3"/>
        <w:rPr>
          <w:rFonts w:hint="eastAsia" w:eastAsia="黑体"/>
          <w:lang w:eastAsia="zh-CN"/>
        </w:rPr>
      </w:pPr>
      <w:bookmarkStart w:id="27" w:name="_Toc97643648"/>
      <w:r>
        <w:rPr>
          <w:rFonts w:hint="eastAsia" w:ascii="Times New Roman" w:eastAsia="黑体" w:hAnsiTheme="majorHAnsi" w:cstheme="majorBidi"/>
          <w:b/>
          <w:bCs/>
          <w:kern w:val="2"/>
          <w:sz w:val="28"/>
          <w:szCs w:val="32"/>
          <w:lang w:val="en-US" w:eastAsia="zh-CN" w:bidi="ar-SA"/>
        </w:rPr>
        <w:t>2.4 Pan-tilt Unit Dimensions and Installation Space Dimensions</w:t>
      </w:r>
      <w:bookmarkEnd w:id="27"/>
    </w:p>
    <w:p w14:paraId="42A1A093">
      <w:pPr>
        <w:widowControl/>
        <w:jc w:val="left"/>
        <w:rPr>
          <w:rFonts w:ascii="黑体" w:hAnsi="黑体" w:eastAsia="黑体"/>
          <w:szCs w:val="21"/>
        </w:rPr>
      </w:pPr>
    </w:p>
    <w:p w14:paraId="1C9CC90A">
      <w:pPr>
        <w:widowControl/>
        <w:jc w:val="left"/>
        <w:rPr>
          <w:rFonts w:ascii="黑体" w:hAnsi="黑体" w:eastAsia="黑体"/>
          <w:szCs w:val="21"/>
        </w:rPr>
      </w:pPr>
      <w:r>
        <w:rPr>
          <w:rFonts w:ascii="黑体" w:hAnsi="黑体" w:eastAsia="黑体"/>
          <w:szCs w:val="21"/>
        </w:rPr>
        <w:drawing>
          <wp:inline distT="0" distB="0" distL="0" distR="0">
            <wp:extent cx="2422525" cy="217043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430508" cy="2177562"/>
                    </a:xfrm>
                    <a:prstGeom prst="rect">
                      <a:avLst/>
                    </a:prstGeom>
                    <a:noFill/>
                    <a:ln>
                      <a:noFill/>
                    </a:ln>
                  </pic:spPr>
                </pic:pic>
              </a:graphicData>
            </a:graphic>
          </wp:inline>
        </w:drawing>
      </w:r>
      <w:r>
        <w:rPr>
          <w:rFonts w:hint="eastAsia" w:ascii="黑体" w:hAnsi="黑体" w:eastAsia="黑体"/>
          <w:szCs w:val="21"/>
        </w:rPr>
        <w:drawing>
          <wp:inline distT="0" distB="0" distL="0" distR="0">
            <wp:extent cx="2433955" cy="196342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444397" cy="1971973"/>
                    </a:xfrm>
                    <a:prstGeom prst="rect">
                      <a:avLst/>
                    </a:prstGeom>
                    <a:noFill/>
                    <a:ln>
                      <a:noFill/>
                    </a:ln>
                  </pic:spPr>
                </pic:pic>
              </a:graphicData>
            </a:graphic>
          </wp:inline>
        </w:drawing>
      </w:r>
    </w:p>
    <w:p w14:paraId="4F9FEDCF">
      <w:pPr>
        <w:widowControl/>
        <w:jc w:val="center"/>
        <w:rPr>
          <w:rFonts w:hint="eastAsia" w:ascii="黑体" w:hAnsi="黑体" w:eastAsia="黑体"/>
          <w:szCs w:val="21"/>
          <w:lang w:eastAsia="zh-CN"/>
        </w:rPr>
      </w:pPr>
      <w:r>
        <w:rPr>
          <w:rFonts w:hint="eastAsia" w:ascii="Times New Roman" w:hAnsi="黑体" w:eastAsia="黑体" w:cs="Times New Roman"/>
          <w:kern w:val="2"/>
          <w:sz w:val="21"/>
          <w:szCs w:val="21"/>
          <w:lang w:val="en-US" w:eastAsia="zh-CN" w:bidi="ar-SA"/>
        </w:rPr>
        <w:t>outline dimensional drawing</w:t>
      </w:r>
    </w:p>
    <w:p w14:paraId="1486512D">
      <w:pPr>
        <w:widowControl/>
        <w:jc w:val="center"/>
        <w:rPr>
          <w:rFonts w:ascii="黑体" w:hAnsi="黑体" w:eastAsia="黑体"/>
          <w:szCs w:val="21"/>
        </w:rPr>
      </w:pPr>
    </w:p>
    <w:p w14:paraId="71108DC5">
      <w:pPr>
        <w:widowControl/>
        <w:jc w:val="center"/>
        <w:rPr>
          <w:rFonts w:ascii="黑体" w:hAnsi="黑体" w:eastAsia="黑体"/>
          <w:szCs w:val="21"/>
        </w:rPr>
      </w:pPr>
    </w:p>
    <w:p w14:paraId="7FBAC44C">
      <w:pPr>
        <w:widowControl/>
        <w:jc w:val="center"/>
        <w:rPr>
          <w:rFonts w:ascii="黑体" w:hAnsi="黑体" w:eastAsia="黑体"/>
          <w:szCs w:val="21"/>
        </w:rPr>
      </w:pPr>
    </w:p>
    <w:p w14:paraId="770109EE">
      <w:pPr>
        <w:pStyle w:val="2"/>
        <w:rPr>
          <w:rFonts w:hint="eastAsia" w:eastAsia="黑体"/>
          <w:lang w:eastAsia="zh-CN"/>
        </w:rPr>
      </w:pPr>
      <w:bookmarkStart w:id="28" w:name="_Toc97643649"/>
      <w:bookmarkStart w:id="29" w:name="_Toc462756366"/>
      <w:r>
        <w:rPr>
          <w:rFonts w:hint="eastAsia" w:ascii="Times New Roman" w:hAnsi="Calibri" w:eastAsia="黑体" w:cs="Times New Roman"/>
          <w:b/>
          <w:bCs/>
          <w:kern w:val="44"/>
          <w:sz w:val="32"/>
          <w:szCs w:val="44"/>
          <w:lang w:val="en-US" w:eastAsia="zh-CN" w:bidi="ar-SA"/>
        </w:rPr>
        <w:t>III. Installation Operating Procedures</w:t>
      </w:r>
      <w:bookmarkEnd w:id="28"/>
      <w:bookmarkEnd w:id="29"/>
    </w:p>
    <w:p w14:paraId="5C4B915C">
      <w:pPr>
        <w:pStyle w:val="3"/>
        <w:rPr>
          <w:rFonts w:hint="eastAsia" w:eastAsia="黑体"/>
          <w:lang w:eastAsia="zh-CN"/>
        </w:rPr>
      </w:pPr>
      <w:bookmarkStart w:id="30" w:name="_Toc97643650"/>
      <w:bookmarkStart w:id="31" w:name="_Toc462756367"/>
      <w:r>
        <w:rPr>
          <w:rFonts w:hint="eastAsia" w:ascii="Times New Roman" w:eastAsia="黑体" w:hAnsiTheme="majorHAnsi" w:cstheme="majorBidi"/>
          <w:b/>
          <w:bCs/>
          <w:kern w:val="2"/>
          <w:sz w:val="28"/>
          <w:szCs w:val="32"/>
          <w:lang w:val="en-US" w:eastAsia="zh-CN" w:bidi="ar-SA"/>
        </w:rPr>
        <w:t>3.1 Installation Operating Procedures</w:t>
      </w:r>
      <w:bookmarkEnd w:id="30"/>
      <w:bookmarkEnd w:id="31"/>
    </w:p>
    <w:p w14:paraId="64301943">
      <w:pPr>
        <w:ind w:firstLine="420" w:firstLineChars="200"/>
        <w:rPr>
          <w:rFonts w:hint="eastAsia" w:ascii="仿宋" w:hAnsi="仿宋" w:eastAsia="仿宋"/>
          <w:szCs w:val="21"/>
          <w:lang w:eastAsia="zh-CN"/>
        </w:rPr>
      </w:pPr>
      <w:r>
        <w:rPr>
          <w:rFonts w:hint="eastAsia" w:ascii="Times New Roman" w:hAnsi="仿宋" w:eastAsia="仿宋" w:cs="Times New Roman"/>
          <w:kern w:val="2"/>
          <w:sz w:val="21"/>
          <w:szCs w:val="21"/>
          <w:lang w:val="en-US" w:eastAsia="zh-CN" w:bidi="ar-SA"/>
        </w:rPr>
        <w:t>1) First install this equipment at the designated location;</w:t>
      </w:r>
    </w:p>
    <w:p w14:paraId="1AD0F3D6">
      <w:pPr>
        <w:ind w:firstLine="420" w:firstLineChars="200"/>
        <w:rPr>
          <w:rFonts w:hint="eastAsia" w:ascii="仿宋" w:hAnsi="仿宋" w:eastAsia="仿宋"/>
          <w:szCs w:val="21"/>
          <w:lang w:eastAsia="zh-CN"/>
        </w:rPr>
      </w:pPr>
      <w:r>
        <w:rPr>
          <w:rFonts w:hint="eastAsia" w:ascii="Times New Roman" w:hAnsi="仿宋" w:eastAsia="仿宋" w:cs="Times New Roman"/>
          <w:kern w:val="2"/>
          <w:sz w:val="21"/>
          <w:szCs w:val="21"/>
          <w:lang w:val="en-US" w:eastAsia="zh-CN" w:bidi="ar-SA"/>
        </w:rPr>
        <w:t>2) Connect the PTZ output to the explosion-proof box via an explosion-proof hose. The explosion-proof box provides 220V power supply, RS485 interface, and video network interface.</w:t>
      </w:r>
    </w:p>
    <w:p w14:paraId="1A5FB46C">
      <w:pPr>
        <w:ind w:firstLine="420" w:firstLineChars="200"/>
        <w:rPr>
          <w:rFonts w:hint="eastAsia" w:ascii="仿宋" w:hAnsi="仿宋" w:eastAsia="仿宋"/>
          <w:szCs w:val="21"/>
          <w:lang w:eastAsia="zh-CN"/>
        </w:rPr>
      </w:pPr>
      <w:r>
        <w:rPr>
          <w:rFonts w:hint="eastAsia" w:ascii="Times New Roman" w:hAnsi="仿宋" w:eastAsia="仿宋" w:cs="Times New Roman"/>
          <w:kern w:val="2"/>
          <w:sz w:val="21"/>
          <w:szCs w:val="21"/>
          <w:lang w:val="en-US" w:eastAsia="zh-CN" w:bidi="ar-SA"/>
        </w:rPr>
        <w:t>3) Connect the AC 220V external power cable to one end of the explosion-proof switch, then connect the output power cable from the switch to a 220V socket.</w:t>
      </w:r>
    </w:p>
    <w:p w14:paraId="2DA44565">
      <w:pPr>
        <w:ind w:firstLine="420" w:firstLineChars="200"/>
        <w:rPr>
          <w:rFonts w:hint="eastAsia" w:ascii="仿宋" w:hAnsi="仿宋" w:eastAsia="仿宋"/>
          <w:szCs w:val="21"/>
          <w:lang w:eastAsia="zh-CN"/>
        </w:rPr>
      </w:pPr>
      <w:r>
        <w:rPr>
          <w:rFonts w:hint="eastAsia" w:ascii="Times New Roman" w:hAnsi="仿宋" w:eastAsia="仿宋" w:cs="Times New Roman"/>
          <w:kern w:val="2"/>
          <w:sz w:val="21"/>
          <w:szCs w:val="21"/>
          <w:lang w:val="en-US" w:eastAsia="zh-CN" w:bidi="ar-SA"/>
        </w:rPr>
        <w:t>4) Transmit RS485 signals and video signals to the computer monitoring terminal.</w:t>
      </w:r>
    </w:p>
    <w:p w14:paraId="587FC19E">
      <w:pPr>
        <w:jc w:val="center"/>
        <w:rPr>
          <w:rFonts w:ascii="仿宋" w:hAnsi="仿宋" w:eastAsia="仿宋"/>
          <w:szCs w:val="21"/>
        </w:rPr>
      </w:pPr>
      <w:r>
        <w:rPr>
          <w:rFonts w:ascii="仿宋" w:hAnsi="仿宋" w:eastAsia="仿宋"/>
          <w:szCs w:val="21"/>
        </w:rPr>
        <mc:AlternateContent>
          <mc:Choice Requires="wps">
            <w:drawing>
              <wp:anchor distT="0" distB="0" distL="114300" distR="114300" simplePos="0" relativeHeight="251663360" behindDoc="0" locked="0" layoutInCell="1" allowOverlap="1">
                <wp:simplePos x="0" y="0"/>
                <wp:positionH relativeFrom="column">
                  <wp:posOffset>1885950</wp:posOffset>
                </wp:positionH>
                <wp:positionV relativeFrom="paragraph">
                  <wp:posOffset>1643380</wp:posOffset>
                </wp:positionV>
                <wp:extent cx="326390" cy="588010"/>
                <wp:effectExtent l="13970" t="0" r="15240" b="21590"/>
                <wp:wrapNone/>
                <wp:docPr id="33" name="自选图形 31"/>
                <wp:cNvGraphicFramePr/>
                <a:graphic xmlns:a="http://schemas.openxmlformats.org/drawingml/2006/main">
                  <a:graphicData uri="http://schemas.microsoft.com/office/word/2010/wordprocessingShape">
                    <wps:wsp>
                      <wps:cNvCnPr/>
                      <wps:spPr>
                        <a:xfrm flipV="1">
                          <a:off x="0" y="0"/>
                          <a:ext cx="326390" cy="588645"/>
                        </a:xfrm>
                        <a:prstGeom prst="straightConnector1">
                          <a:avLst/>
                        </a:prstGeom>
                        <a:ln w="31750" cap="flat" cmpd="sng">
                          <a:solidFill>
                            <a:srgbClr val="C0504D"/>
                          </a:solidFill>
                          <a:prstDash val="solid"/>
                          <a:headEnd type="none" w="med" len="med"/>
                          <a:tailEnd type="triangle" w="med" len="med"/>
                        </a:ln>
                        <a:effectLst/>
                      </wps:spPr>
                      <wps:bodyPr/>
                    </wps:wsp>
                  </a:graphicData>
                </a:graphic>
              </wp:anchor>
            </w:drawing>
          </mc:Choice>
          <mc:Fallback>
            <w:pict>
              <v:shape id="自选图形 31" o:spid="_x0000_s1026" o:spt="32" type="#_x0000_t32" style="position:absolute;left:0pt;flip:y;margin-left:148.5pt;margin-top:129.4pt;height:46.3pt;width:25.7pt;z-index:251663360;mso-width-relative:page;mso-height-relative:page;" filled="f" stroked="t" coordsize="21600,21600" o:gfxdata="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4jwH7bAAAACwEAAA8AAAAA&#10;AAAAAQAgAAAAIgAAAGRycy9kb3ducmV2LnhtbFBLAQIUABQAAAAIAIdO4kARbPrJEQIAAAYEAAAO&#10;AAAAAAAAAAEAIAAAACoBAABkcnMvZTJvRG9jLnhtbFBLBQYAAAAABgAGAFkBAACtBQAAAAA=&#10;">
                <v:fill on="f" focussize="0,0"/>
                <v:stroke weight="2.5pt" color="#C0504D" joinstyle="round" endarrow="block"/>
                <v:imagedata o:title=""/>
                <o:lock v:ext="edit" aspectratio="f"/>
              </v:shape>
            </w:pict>
          </mc:Fallback>
        </mc:AlternateContent>
      </w:r>
      <w:r>
        <w:rPr>
          <w:rFonts w:ascii="仿宋" w:hAnsi="仿宋" w:eastAsia="仿宋"/>
          <w:szCs w:val="21"/>
        </w:rPr>
        <mc:AlternateContent>
          <mc:Choice Requires="wps">
            <w:drawing>
              <wp:anchor distT="0" distB="0" distL="114300" distR="114300" simplePos="0" relativeHeight="251662336" behindDoc="0" locked="0" layoutInCell="1" allowOverlap="1">
                <wp:simplePos x="0" y="0"/>
                <wp:positionH relativeFrom="column">
                  <wp:posOffset>192405</wp:posOffset>
                </wp:positionH>
                <wp:positionV relativeFrom="paragraph">
                  <wp:posOffset>1150620</wp:posOffset>
                </wp:positionV>
                <wp:extent cx="811530" cy="476885"/>
                <wp:effectExtent l="8255" t="0" r="18415" b="31115"/>
                <wp:wrapNone/>
                <wp:docPr id="23" name="自选图形 29"/>
                <wp:cNvGraphicFramePr/>
                <a:graphic xmlns:a="http://schemas.openxmlformats.org/drawingml/2006/main">
                  <a:graphicData uri="http://schemas.microsoft.com/office/word/2010/wordprocessingShape">
                    <wps:wsp>
                      <wps:cNvCnPr/>
                      <wps:spPr>
                        <a:xfrm flipV="1">
                          <a:off x="0" y="0"/>
                          <a:ext cx="811530" cy="476885"/>
                        </a:xfrm>
                        <a:prstGeom prst="straightConnector1">
                          <a:avLst/>
                        </a:prstGeom>
                        <a:ln w="31750" cap="flat" cmpd="sng">
                          <a:solidFill>
                            <a:srgbClr val="C0504D"/>
                          </a:solidFill>
                          <a:prstDash val="solid"/>
                          <a:headEnd type="none" w="med" len="med"/>
                          <a:tailEnd type="triangle" w="med" len="med"/>
                        </a:ln>
                        <a:effectLst/>
                      </wps:spPr>
                      <wps:bodyPr/>
                    </wps:wsp>
                  </a:graphicData>
                </a:graphic>
              </wp:anchor>
            </w:drawing>
          </mc:Choice>
          <mc:Fallback>
            <w:pict>
              <v:shape id="自选图形 29" o:spid="_x0000_s1026" o:spt="32" type="#_x0000_t32" style="position:absolute;left:0pt;flip:y;margin-left:15.15pt;margin-top:90.6pt;height:37.55pt;width:63.9pt;z-index:251662336;mso-width-relative:page;mso-height-relative:page;" filled="f" stroked="t" coordsize="21600,21600" o:gfxdata="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WAaltoAAAAKAQAADwAAAAAA&#10;AAABACAAAAAiAAAAZHJzL2Rvd25yZXYueG1sUEsBAhQAFAAAAAgAh07iQKnDNX8RAgAABgQAAA4A&#10;AAAAAAAAAQAgAAAAKQEAAGRycy9lMm9Eb2MueG1sUEsFBgAAAAAGAAYAWQEAAKwFAAAAAA==&#10;">
                <v:fill on="f" focussize="0,0"/>
                <v:stroke weight="2.5pt" color="#C0504D" joinstyle="round" endarrow="block"/>
                <v:imagedata o:title=""/>
                <o:lock v:ext="edit" aspectratio="f"/>
              </v:shape>
            </w:pict>
          </mc:Fallback>
        </mc:AlternateContent>
      </w:r>
      <w:r>
        <w:rPr>
          <w:rFonts w:ascii="仿宋" w:hAnsi="仿宋" w:eastAsia="仿宋"/>
          <w:szCs w:val="21"/>
        </w:rPr>
        <mc:AlternateContent>
          <mc:Choice Requires="wps">
            <w:drawing>
              <wp:anchor distT="0" distB="0" distL="114300" distR="114300" simplePos="0" relativeHeight="251664384" behindDoc="0" locked="0" layoutInCell="1" allowOverlap="1">
                <wp:simplePos x="0" y="0"/>
                <wp:positionH relativeFrom="column">
                  <wp:posOffset>1609090</wp:posOffset>
                </wp:positionH>
                <wp:positionV relativeFrom="paragraph">
                  <wp:posOffset>2164715</wp:posOffset>
                </wp:positionV>
                <wp:extent cx="850265" cy="299085"/>
                <wp:effectExtent l="6350" t="6350" r="6985" b="24765"/>
                <wp:wrapNone/>
                <wp:docPr id="35" name="文本框 32"/>
                <wp:cNvGraphicFramePr/>
                <a:graphic xmlns:a="http://schemas.openxmlformats.org/drawingml/2006/main">
                  <a:graphicData uri="http://schemas.microsoft.com/office/word/2010/wordprocessingShape">
                    <wps:wsp>
                      <wps:cNvSpPr txBox="1"/>
                      <wps:spPr>
                        <a:xfrm>
                          <a:off x="0" y="0"/>
                          <a:ext cx="850265" cy="2990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D2A43AB">
                            <w:pPr>
                              <w:rPr>
                                <w:rFonts w:hint="eastAsia" w:eastAsia="宋体"/>
                                <w:lang w:eastAsia="zh-CN"/>
                              </w:rPr>
                            </w:pPr>
                            <w:r>
                              <w:rPr>
                                <w:rFonts w:hint="eastAsia" w:ascii="Times New Roman" w:hAnsi="Calibri" w:eastAsia="宋体" w:cs="Times New Roman"/>
                                <w:kern w:val="2"/>
                                <w:sz w:val="21"/>
                                <w:szCs w:val="22"/>
                                <w:lang w:val="en-US" w:eastAsia="zh-CN" w:bidi="ar-SA"/>
                              </w:rPr>
                              <w:t>Explosion-proof hose</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32" o:spid="_x0000_s1026" o:spt="202" type="#_x0000_t202" style="position:absolute;left:0pt;margin-left:126.7pt;margin-top:170.45pt;height:23.55pt;width:66.95pt;z-index:251664384;mso-width-relative:page;mso-height-relative:margin;mso-height-percent:200;" fillcolor="#FFFFFF" filled="t" stroked="t" coordsize="21600,21600" o:gfxdata="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k7EKy2QAA&#10;AAsBAAAPAAAAAAAAAAEAIAAAACIAAABkcnMvZG93bnJldi54bWxQSwECFAAUAAAACACHTuJAqwx2&#10;/h0CAABfBAAADgAAAAAAAAABACAAAAAoAQAAZHJzL2Uyb0RvYy54bWxQSwUGAAAAAAYABgBZAQAA&#10;twUAAAAA&#10;">
                <v:fill on="t" focussize="0,0"/>
                <v:stroke color="#000000" joinstyle="miter"/>
                <v:imagedata o:title=""/>
                <o:lock v:ext="edit" aspectratio="f"/>
                <v:textbox style="mso-fit-shape-to-text:t;">
                  <w:txbxContent>
                    <w:p w14:paraId="3D2A43AB">
                      <w:pPr>
                        <w:rPr>
                          <w:rFonts w:hint="eastAsia" w:eastAsia="宋体"/>
                          <w:lang w:eastAsia="zh-CN"/>
                        </w:rPr>
                      </w:pPr>
                      <w:r>
                        <w:rPr>
                          <w:rFonts w:hint="eastAsia" w:ascii="Times New Roman" w:hAnsi="Calibri" w:eastAsia="宋体" w:cs="Times New Roman"/>
                          <w:kern w:val="2"/>
                          <w:sz w:val="21"/>
                          <w:szCs w:val="22"/>
                          <w:lang w:val="en-US" w:eastAsia="zh-CN" w:bidi="ar-SA"/>
                        </w:rPr>
                        <w:t>Explosion-proof hose</w:t>
                      </w:r>
                    </w:p>
                  </w:txbxContent>
                </v:textbox>
              </v:shape>
            </w:pict>
          </mc:Fallback>
        </mc:AlternateContent>
      </w:r>
      <w:r>
        <w:rPr>
          <w:rFonts w:ascii="仿宋" w:hAnsi="仿宋" w:eastAsia="仿宋"/>
          <w:szCs w:val="21"/>
        </w:rPr>
        <mc:AlternateContent>
          <mc:Choice Requires="wps">
            <w:drawing>
              <wp:anchor distT="0" distB="0" distL="114300" distR="114300" simplePos="0" relativeHeight="251665408" behindDoc="0" locked="0" layoutInCell="1" allowOverlap="1">
                <wp:simplePos x="0" y="0"/>
                <wp:positionH relativeFrom="column">
                  <wp:posOffset>-109220</wp:posOffset>
                </wp:positionH>
                <wp:positionV relativeFrom="paragraph">
                  <wp:posOffset>1487170</wp:posOffset>
                </wp:positionV>
                <wp:extent cx="508000" cy="299085"/>
                <wp:effectExtent l="6350" t="6350" r="19050" b="24765"/>
                <wp:wrapNone/>
                <wp:docPr id="38" name="文本框 33"/>
                <wp:cNvGraphicFramePr/>
                <a:graphic xmlns:a="http://schemas.openxmlformats.org/drawingml/2006/main">
                  <a:graphicData uri="http://schemas.microsoft.com/office/word/2010/wordprocessingShape">
                    <wps:wsp>
                      <wps:cNvSpPr txBox="1"/>
                      <wps:spPr>
                        <a:xfrm>
                          <a:off x="0" y="0"/>
                          <a:ext cx="508000" cy="2990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1D261CD">
                            <w:pPr>
                              <w:rPr>
                                <w:rFonts w:hint="eastAsia" w:eastAsia="宋体"/>
                                <w:lang w:eastAsia="zh-CN"/>
                              </w:rPr>
                            </w:pPr>
                            <w:r>
                              <w:rPr>
                                <w:rFonts w:hint="eastAsia" w:ascii="Times New Roman" w:hAnsi="Calibri" w:eastAsia="宋体" w:cs="Times New Roman"/>
                                <w:kern w:val="2"/>
                                <w:sz w:val="21"/>
                                <w:szCs w:val="22"/>
                                <w:lang w:val="en-US" w:eastAsia="zh-CN" w:bidi="ar-SA"/>
                              </w:rPr>
                              <w:t>Cloud Platform</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33" o:spid="_x0000_s1026" o:spt="202" type="#_x0000_t202" style="position:absolute;left:0pt;margin-left:-8.6pt;margin-top:117.1pt;height:23.55pt;width:40pt;z-index:251665408;mso-width-relative:page;mso-height-relative:margin;mso-height-percent:200;" fillcolor="#FFFFFF" filled="t" stroked="t" coordsize="21600,21600" o:gfxdata="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is8MdgA&#10;AAAKAQAADwAAAAAAAAABACAAAAAiAAAAZHJzL2Rvd25yZXYueG1sUEsBAhQAFAAAAAgAh07iQDzk&#10;OfMfAgAAXwQAAA4AAAAAAAAAAQAgAAAAJwEAAGRycy9lMm9Eb2MueG1sUEsFBgAAAAAGAAYAWQEA&#10;ALgFAAAAAA==&#10;">
                <v:fill on="t" focussize="0,0"/>
                <v:stroke color="#000000" joinstyle="miter"/>
                <v:imagedata o:title=""/>
                <o:lock v:ext="edit" aspectratio="f"/>
                <v:textbox style="mso-fit-shape-to-text:t;">
                  <w:txbxContent>
                    <w:p w14:paraId="11D261CD">
                      <w:pPr>
                        <w:rPr>
                          <w:rFonts w:hint="eastAsia" w:eastAsia="宋体"/>
                          <w:lang w:eastAsia="zh-CN"/>
                        </w:rPr>
                      </w:pPr>
                      <w:r>
                        <w:rPr>
                          <w:rFonts w:hint="eastAsia" w:ascii="Times New Roman" w:hAnsi="Calibri" w:eastAsia="宋体" w:cs="Times New Roman"/>
                          <w:kern w:val="2"/>
                          <w:sz w:val="21"/>
                          <w:szCs w:val="22"/>
                          <w:lang w:val="en-US" w:eastAsia="zh-CN" w:bidi="ar-SA"/>
                        </w:rPr>
                        <w:t>Cloud Platform</w:t>
                      </w:r>
                    </w:p>
                  </w:txbxContent>
                </v:textbox>
              </v:shape>
            </w:pict>
          </mc:Fallback>
        </mc:AlternateContent>
      </w:r>
      <w:r>
        <w:rPr>
          <w:rFonts w:ascii="仿宋" w:hAnsi="仿宋" w:eastAsia="仿宋"/>
          <w:szCs w:val="21"/>
        </w:rPr>
        <w:drawing>
          <wp:inline distT="0" distB="0" distL="0" distR="0">
            <wp:extent cx="5263515" cy="227393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3515" cy="2273935"/>
                    </a:xfrm>
                    <a:prstGeom prst="rect">
                      <a:avLst/>
                    </a:prstGeom>
                    <a:noFill/>
                    <a:ln>
                      <a:noFill/>
                    </a:ln>
                  </pic:spPr>
                </pic:pic>
              </a:graphicData>
            </a:graphic>
          </wp:inline>
        </w:drawing>
      </w:r>
    </w:p>
    <w:p w14:paraId="561C2EA2">
      <w:pPr>
        <w:pStyle w:val="3"/>
        <w:rPr>
          <w:rFonts w:hint="eastAsia" w:eastAsia="黑体"/>
          <w:lang w:eastAsia="zh-CN"/>
        </w:rPr>
      </w:pPr>
      <w:bookmarkStart w:id="32" w:name="_Toc97643651"/>
      <w:bookmarkStart w:id="33" w:name="_Toc462756368"/>
      <w:r>
        <w:rPr>
          <w:rFonts w:hint="eastAsia" w:ascii="Times New Roman" w:eastAsia="黑体" w:hAnsiTheme="majorHAnsi" w:cstheme="majorBidi"/>
          <w:b/>
          <w:bCs/>
          <w:kern w:val="2"/>
          <w:sz w:val="28"/>
          <w:szCs w:val="32"/>
          <w:lang w:val="en-US" w:eastAsia="zh-CN" w:bidi="ar-SA"/>
        </w:rPr>
        <w:t>3.2 Equipment Inspection</w:t>
      </w:r>
      <w:bookmarkEnd w:id="32"/>
      <w:bookmarkEnd w:id="33"/>
    </w:p>
    <w:p w14:paraId="06966E2D">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1) Check whether the equipment is intact and verify that all optical fibers and power cables are properly connected and in good condition;</w:t>
      </w:r>
    </w:p>
    <w:p w14:paraId="61FAB42D">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2) Check whether the mirror surface of the receiving and transmitting device is clean, and regularly wipe it with a soft dry cloth.</w:t>
      </w:r>
    </w:p>
    <w:p w14:paraId="56DD5384">
      <w:pPr>
        <w:rPr>
          <w:rFonts w:ascii="仿宋" w:hAnsi="仿宋" w:eastAsia="仿宋" w:cs="仿宋"/>
        </w:rPr>
      </w:pPr>
    </w:p>
    <w:p w14:paraId="6F38ECC0">
      <w:pPr>
        <w:pStyle w:val="3"/>
        <w:rPr>
          <w:rFonts w:hint="eastAsia" w:eastAsia="黑体"/>
          <w:lang w:eastAsia="zh-CN"/>
        </w:rPr>
      </w:pPr>
      <w:bookmarkStart w:id="34" w:name="_Toc462756369"/>
      <w:bookmarkStart w:id="35" w:name="_Toc97643652"/>
      <w:r>
        <w:rPr>
          <w:rFonts w:hint="eastAsia" w:ascii="Times New Roman" w:eastAsia="黑体" w:hAnsiTheme="majorHAnsi" w:cstheme="majorBidi"/>
          <w:b/>
          <w:bCs/>
          <w:kern w:val="2"/>
          <w:sz w:val="28"/>
          <w:szCs w:val="32"/>
          <w:lang w:val="en-US" w:eastAsia="zh-CN" w:bidi="ar-SA"/>
        </w:rPr>
        <w:t>3.3 Equipment Operation</w:t>
      </w:r>
      <w:bookmarkEnd w:id="34"/>
      <w:bookmarkEnd w:id="35"/>
    </w:p>
    <w:p w14:paraId="517A4379">
      <w:pPr>
        <w:pStyle w:val="4"/>
        <w:rPr>
          <w:rFonts w:hint="eastAsia" w:eastAsia="黑体"/>
          <w:lang w:eastAsia="zh-CN"/>
        </w:rPr>
      </w:pPr>
      <w:bookmarkStart w:id="36" w:name="_Toc97643653"/>
      <w:bookmarkStart w:id="37" w:name="_Toc462756370"/>
      <w:r>
        <w:rPr>
          <w:rFonts w:hint="eastAsia" w:ascii="Times New Roman" w:hAnsi="Calibri" w:eastAsia="黑体" w:cs="Times New Roman"/>
          <w:b/>
          <w:bCs/>
          <w:kern w:val="2"/>
          <w:sz w:val="21"/>
          <w:szCs w:val="32"/>
          <w:lang w:val="en-US" w:eastAsia="zh-CN" w:bidi="ar-SA"/>
        </w:rPr>
        <w:t>3.3.1 Basic Operations</w:t>
      </w:r>
      <w:bookmarkEnd w:id="36"/>
      <w:bookmarkEnd w:id="37"/>
    </w:p>
    <w:p w14:paraId="4A2D6A40">
      <w:pPr>
        <w:spacing w:line="360" w:lineRule="auto"/>
        <w:rPr>
          <w:rFonts w:hint="eastAsia" w:ascii="仿宋" w:hAnsi="仿宋" w:eastAsia="仿宋" w:cs="仿宋"/>
          <w:szCs w:val="21"/>
          <w:lang w:eastAsia="zh-CN"/>
        </w:rPr>
      </w:pPr>
      <w:r>
        <w:rPr>
          <w:rFonts w:hint="eastAsia" w:ascii="Times New Roman" w:hAnsi="仿宋" w:eastAsia="仿宋" w:cs="仿宋"/>
          <w:kern w:val="2"/>
          <w:sz w:val="21"/>
          <w:szCs w:val="21"/>
          <w:lang w:val="en-US" w:eastAsia="zh-CN" w:bidi="ar-SA"/>
        </w:rPr>
        <w:t>1) After completing the above process inspection, activate the explosion-proof switch and power on the equipment;</w:t>
      </w:r>
    </w:p>
    <w:p w14:paraId="42B63E16">
      <w:pPr>
        <w:spacing w:line="360" w:lineRule="auto"/>
        <w:rPr>
          <w:rFonts w:hint="eastAsia" w:ascii="仿宋" w:hAnsi="仿宋" w:eastAsia="仿宋" w:cs="仿宋"/>
          <w:szCs w:val="21"/>
          <w:lang w:eastAsia="zh-CN"/>
        </w:rPr>
      </w:pPr>
      <w:r>
        <w:rPr>
          <w:rFonts w:hint="eastAsia" w:ascii="Times New Roman" w:hAnsi="仿宋" w:eastAsia="仿宋" w:cs="仿宋"/>
          <w:kern w:val="2"/>
          <w:sz w:val="21"/>
          <w:szCs w:val="21"/>
          <w:lang w:val="en-US" w:eastAsia="zh-CN" w:bidi="ar-SA"/>
        </w:rPr>
        <w:t>2) Upon initial power-on, the gimbal performs a self-test rotation cycle.</w:t>
      </w:r>
    </w:p>
    <w:p w14:paraId="08A8ABFA">
      <w:pPr>
        <w:spacing w:line="360" w:lineRule="auto"/>
        <w:rPr>
          <w:rFonts w:hint="eastAsia" w:ascii="仿宋" w:hAnsi="仿宋" w:eastAsia="仿宋" w:cs="仿宋"/>
          <w:szCs w:val="21"/>
          <w:lang w:eastAsia="zh-CN"/>
        </w:rPr>
      </w:pPr>
      <w:r>
        <w:rPr>
          <w:rFonts w:hint="eastAsia" w:ascii="Times New Roman" w:hAnsi="仿宋" w:eastAsia="仿宋" w:cs="仿宋"/>
          <w:kern w:val="2"/>
          <w:sz w:val="21"/>
          <w:szCs w:val="21"/>
          <w:lang w:val="en-US" w:eastAsia="zh-CN" w:bidi="ar-SA"/>
        </w:rPr>
        <w:t>3) Launch the detection software and initiate monitoring.</w:t>
      </w:r>
    </w:p>
    <w:p w14:paraId="419E2A6D">
      <w:pPr>
        <w:pStyle w:val="2"/>
        <w:rPr>
          <w:rFonts w:hint="eastAsia" w:eastAsia="黑体"/>
          <w:lang w:eastAsia="zh-CN"/>
        </w:rPr>
      </w:pPr>
      <w:bookmarkStart w:id="38" w:name="_Toc97643654"/>
      <w:r>
        <w:rPr>
          <w:rFonts w:hint="eastAsia" w:ascii="Times New Roman" w:hAnsi="Calibri" w:eastAsia="黑体" w:cs="Times New Roman"/>
          <w:b/>
          <w:bCs/>
          <w:kern w:val="44"/>
          <w:sz w:val="32"/>
          <w:szCs w:val="44"/>
          <w:lang w:val="en-US" w:eastAsia="zh-CN" w:bidi="ar-SA"/>
        </w:rPr>
        <w:t>IV. Software Operation</w:t>
      </w:r>
      <w:bookmarkEnd w:id="38"/>
    </w:p>
    <w:p w14:paraId="53116D80">
      <w:pPr>
        <w:pStyle w:val="3"/>
        <w:rPr>
          <w:rFonts w:hint="eastAsia" w:eastAsia="黑体"/>
          <w:lang w:eastAsia="zh-CN"/>
        </w:rPr>
      </w:pPr>
      <w:bookmarkStart w:id="39" w:name="_Toc97643655"/>
      <w:r>
        <w:rPr>
          <w:rFonts w:hint="eastAsia" w:ascii="Times New Roman" w:eastAsia="黑体" w:hAnsiTheme="majorHAnsi" w:cstheme="majorBidi"/>
          <w:b/>
          <w:bCs/>
          <w:kern w:val="2"/>
          <w:sz w:val="28"/>
          <w:szCs w:val="32"/>
          <w:lang w:val="en-US" w:eastAsia="zh-CN" w:bidi="ar-SA"/>
        </w:rPr>
        <w:t>4.1 Software Open</w:t>
      </w:r>
      <w:bookmarkEnd w:id="39"/>
    </w:p>
    <w:p w14:paraId="10F9BC67">
      <w:pPr>
        <w:rPr>
          <w:rFonts w:hint="eastAsia" w:eastAsia="宋体"/>
          <w:lang w:eastAsia="zh-CN"/>
        </w:rPr>
      </w:pPr>
      <w:r>
        <w:rPr>
          <w:rFonts w:hint="eastAsia" w:ascii="Times New Roman" w:hAnsi="Calibri" w:eastAsia="宋体" w:cs="Times New Roman"/>
          <w:kern w:val="2"/>
          <w:sz w:val="21"/>
          <w:szCs w:val="22"/>
          <w:lang w:val="en-US" w:eastAsia="zh-CN" w:bidi="ar-SA"/>
        </w:rPr>
        <w:t xml:space="preserve">Click the desktop </w:t>
      </w:r>
      <w:r>
        <w:drawing>
          <wp:inline distT="0" distB="0" distL="0" distR="0">
            <wp:extent cx="685800" cy="771525"/>
            <wp:effectExtent l="0" t="0" r="0" b="1587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1"/>
                    <a:stretch>
                      <a:fillRect/>
                    </a:stretch>
                  </pic:blipFill>
                  <pic:spPr>
                    <a:xfrm>
                      <a:off x="0" y="0"/>
                      <a:ext cx="685800" cy="771525"/>
                    </a:xfrm>
                    <a:prstGeom prst="rect">
                      <a:avLst/>
                    </a:prstGeom>
                  </pic:spPr>
                </pic:pic>
              </a:graphicData>
            </a:graphic>
          </wp:inline>
        </w:drawing>
      </w:r>
      <w:r>
        <w:rPr>
          <w:rFonts w:hint="eastAsia" w:ascii="Times New Roman" w:hAnsi="Calibri" w:eastAsia="宋体" w:cs="Times New Roman"/>
          <w:kern w:val="2"/>
          <w:sz w:val="21"/>
          <w:szCs w:val="22"/>
          <w:lang w:val="en-US" w:eastAsia="zh-CN" w:bidi="ar-SA"/>
        </w:rPr>
        <w:t>icon to start the software.</w:t>
      </w:r>
    </w:p>
    <w:p w14:paraId="092BB37C">
      <w:pPr>
        <w:pStyle w:val="3"/>
        <w:rPr>
          <w:rFonts w:hint="eastAsia" w:eastAsia="黑体"/>
          <w:lang w:eastAsia="zh-CN"/>
        </w:rPr>
      </w:pPr>
      <w:bookmarkStart w:id="40" w:name="_Toc97643656"/>
      <w:r>
        <w:rPr>
          <w:rFonts w:hint="eastAsia" w:ascii="Times New Roman" w:eastAsia="黑体" w:hAnsiTheme="majorHAnsi" w:cstheme="majorBidi"/>
          <w:b/>
          <w:bCs/>
          <w:kern w:val="2"/>
          <w:sz w:val="28"/>
          <w:szCs w:val="32"/>
          <w:lang w:val="en-US" w:eastAsia="zh-CN" w:bidi="ar-SA"/>
        </w:rPr>
        <w:t>4.2 User Login</w:t>
      </w:r>
      <w:bookmarkEnd w:id="40"/>
    </w:p>
    <w:p w14:paraId="62D0903A">
      <w:pPr>
        <w:rPr>
          <w:rFonts w:hint="eastAsia" w:eastAsia="宋体"/>
          <w:lang w:eastAsia="zh-CN"/>
        </w:rPr>
      </w:pPr>
      <w:r>
        <w:rPr>
          <w:rFonts w:hint="eastAsia" w:ascii="Times New Roman" w:hAnsi="Calibri" w:eastAsia="宋体" w:cs="Times New Roman"/>
          <w:kern w:val="2"/>
          <w:sz w:val="21"/>
          <w:szCs w:val="22"/>
          <w:lang w:val="en-US" w:eastAsia="zh-CN" w:bidi="ar-SA"/>
        </w:rPr>
        <w:t>1. Click User/Help on the toolbar and select Sign in</w:t>
      </w:r>
    </w:p>
    <w:p w14:paraId="50559728">
      <w:r>
        <w:drawing>
          <wp:inline distT="0" distB="0" distL="0" distR="0">
            <wp:extent cx="3474720" cy="75438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2"/>
                    <a:stretch>
                      <a:fillRect/>
                    </a:stretch>
                  </pic:blipFill>
                  <pic:spPr>
                    <a:xfrm>
                      <a:off x="0" y="0"/>
                      <a:ext cx="3566712" cy="774766"/>
                    </a:xfrm>
                    <a:prstGeom prst="rect">
                      <a:avLst/>
                    </a:prstGeom>
                  </pic:spPr>
                </pic:pic>
              </a:graphicData>
            </a:graphic>
          </wp:inline>
        </w:drawing>
      </w:r>
    </w:p>
    <w:p w14:paraId="2CD0D0D8">
      <w:pPr>
        <w:rPr>
          <w:rFonts w:hint="eastAsia" w:eastAsia="宋体"/>
          <w:lang w:eastAsia="zh-CN"/>
        </w:rPr>
      </w:pPr>
      <w:r>
        <w:rPr>
          <w:rFonts w:hint="eastAsia" w:ascii="Times New Roman" w:hAnsi="Calibri" w:eastAsia="宋体" w:cs="Times New Roman"/>
          <w:kern w:val="2"/>
          <w:sz w:val="21"/>
          <w:szCs w:val="22"/>
          <w:lang w:val="en-US" w:eastAsia="zh-CN" w:bidi="ar-SA"/>
        </w:rPr>
        <w:t>2. Open the login dialog box</w:t>
      </w:r>
    </w:p>
    <w:p w14:paraId="0E8431EB">
      <w:pPr>
        <w:rPr>
          <w:rFonts w:hint="eastAsia" w:eastAsia="宋体"/>
          <w:lang w:eastAsia="zh-CN"/>
        </w:rPr>
      </w:pPr>
      <w:r>
        <w:rPr>
          <w:rFonts w:hint="eastAsia" w:ascii="Times New Roman" w:hAnsi="Calibri" w:eastAsia="宋体" w:cs="Times New Roman"/>
          <w:kern w:val="2"/>
          <w:sz w:val="21"/>
          <w:szCs w:val="22"/>
          <w:lang w:val="en-US" w:eastAsia="zh-CN" w:bidi="ar-SA"/>
        </w:rPr>
        <w:t>Select the administrator default password "5656"</w:t>
      </w:r>
    </w:p>
    <w:p w14:paraId="31D1CE02">
      <w:pPr>
        <w:jc w:val="center"/>
      </w:pPr>
      <w:r>
        <w:drawing>
          <wp:inline distT="0" distB="0" distL="0" distR="0">
            <wp:extent cx="1505585" cy="161353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3"/>
                    <a:stretch>
                      <a:fillRect/>
                    </a:stretch>
                  </pic:blipFill>
                  <pic:spPr>
                    <a:xfrm>
                      <a:off x="0" y="0"/>
                      <a:ext cx="1524731" cy="1634031"/>
                    </a:xfrm>
                    <a:prstGeom prst="rect">
                      <a:avLst/>
                    </a:prstGeom>
                  </pic:spPr>
                </pic:pic>
              </a:graphicData>
            </a:graphic>
          </wp:inline>
        </w:drawing>
      </w:r>
    </w:p>
    <w:p w14:paraId="3FB82F4F">
      <w:pPr>
        <w:rPr>
          <w:rFonts w:hint="eastAsia" w:eastAsia="宋体"/>
          <w:lang w:eastAsia="zh-CN"/>
        </w:rPr>
      </w:pPr>
      <w:bookmarkStart w:id="41" w:name="_Toc462756373"/>
      <w:r>
        <w:rPr>
          <w:rFonts w:hint="eastAsia" w:ascii="Times New Roman" w:hAnsi="Calibri" w:eastAsia="宋体" w:cs="Times New Roman"/>
          <w:kern w:val="2"/>
          <w:sz w:val="21"/>
          <w:szCs w:val="22"/>
          <w:lang w:val="en-US" w:eastAsia="zh-CN" w:bidi="ar-SA"/>
        </w:rPr>
        <w:t>Click OK to sign in.</w:t>
      </w:r>
      <w:bookmarkEnd w:id="41"/>
    </w:p>
    <w:p w14:paraId="1D704761">
      <w:pPr>
        <w:pStyle w:val="3"/>
        <w:rPr>
          <w:rFonts w:hint="eastAsia" w:eastAsia="黑体"/>
          <w:lang w:eastAsia="zh-CN"/>
        </w:rPr>
      </w:pPr>
      <w:bookmarkStart w:id="42" w:name="_Toc97643657"/>
      <w:r>
        <w:rPr>
          <w:rFonts w:hint="eastAsia" w:ascii="Times New Roman" w:eastAsia="黑体" w:hAnsiTheme="majorHAnsi" w:cstheme="majorBidi"/>
          <w:b/>
          <w:bCs/>
          <w:kern w:val="2"/>
          <w:sz w:val="28"/>
          <w:szCs w:val="32"/>
          <w:lang w:val="en-US" w:eastAsia="zh-CN" w:bidi="ar-SA"/>
        </w:rPr>
        <w:t>4.3 Video Signal Connection</w:t>
      </w:r>
      <w:bookmarkEnd w:id="42"/>
    </w:p>
    <w:p w14:paraId="114B55BC">
      <w:pPr>
        <w:rPr>
          <w:rFonts w:hint="eastAsia" w:eastAsia="宋体"/>
          <w:lang w:eastAsia="zh-CN"/>
        </w:rPr>
      </w:pPr>
      <w:r>
        <w:rPr>
          <w:rFonts w:hint="eastAsia" w:ascii="Times New Roman" w:hAnsi="Calibri" w:eastAsia="宋体" w:cs="Times New Roman"/>
          <w:kern w:val="2"/>
          <w:sz w:val="21"/>
          <w:szCs w:val="22"/>
          <w:lang w:val="en-US" w:eastAsia="zh-CN" w:bidi="ar-SA"/>
        </w:rPr>
        <w:t>1. Click "Communications" on the toolbar, then select "Connect" to open the video signal connection dialog box.</w:t>
      </w:r>
    </w:p>
    <w:p w14:paraId="54D46CCF">
      <w:r>
        <w:drawing>
          <wp:inline distT="0" distB="0" distL="0" distR="0">
            <wp:extent cx="2258060" cy="72453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4"/>
                    <a:stretch>
                      <a:fillRect/>
                    </a:stretch>
                  </pic:blipFill>
                  <pic:spPr>
                    <a:xfrm>
                      <a:off x="0" y="0"/>
                      <a:ext cx="2289823" cy="734741"/>
                    </a:xfrm>
                    <a:prstGeom prst="rect">
                      <a:avLst/>
                    </a:prstGeom>
                  </pic:spPr>
                </pic:pic>
              </a:graphicData>
            </a:graphic>
          </wp:inline>
        </w:drawing>
      </w:r>
    </w:p>
    <w:p w14:paraId="3B4A2B18"/>
    <w:p w14:paraId="6C405FD4">
      <w:pPr>
        <w:jc w:val="center"/>
      </w:pPr>
      <w:r>
        <w:drawing>
          <wp:inline distT="0" distB="0" distL="0" distR="0">
            <wp:extent cx="1691640" cy="187642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5"/>
                    <a:stretch>
                      <a:fillRect/>
                    </a:stretch>
                  </pic:blipFill>
                  <pic:spPr>
                    <a:xfrm>
                      <a:off x="0" y="0"/>
                      <a:ext cx="1707895" cy="1894320"/>
                    </a:xfrm>
                    <a:prstGeom prst="rect">
                      <a:avLst/>
                    </a:prstGeom>
                  </pic:spPr>
                </pic:pic>
              </a:graphicData>
            </a:graphic>
          </wp:inline>
        </w:drawing>
      </w:r>
    </w:p>
    <w:p w14:paraId="21F4B13D">
      <w:pPr>
        <w:jc w:val="left"/>
        <w:rPr>
          <w:rFonts w:hint="eastAsia" w:eastAsia="宋体"/>
          <w:lang w:eastAsia="zh-CN"/>
        </w:rPr>
      </w:pPr>
      <w:r>
        <w:rPr>
          <w:rFonts w:hint="eastAsia" w:ascii="Times New Roman" w:hAnsi="Calibri" w:eastAsia="宋体" w:cs="Times New Roman"/>
          <w:kern w:val="2"/>
          <w:sz w:val="21"/>
          <w:szCs w:val="22"/>
          <w:lang w:val="en-US" w:eastAsia="zh-CN" w:bidi="ar-SA"/>
        </w:rPr>
        <w:t>2. Enter the IP address, port number, username, and password for the video signal (information is stored on the cloud platform). Click "OK" to connect.</w:t>
      </w:r>
    </w:p>
    <w:p w14:paraId="062B91EA">
      <w:pPr>
        <w:jc w:val="center"/>
      </w:pPr>
      <w:r>
        <w:drawing>
          <wp:inline distT="0" distB="0" distL="0" distR="0">
            <wp:extent cx="4667250" cy="37528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4686866" cy="3768791"/>
                    </a:xfrm>
                    <a:prstGeom prst="rect">
                      <a:avLst/>
                    </a:prstGeom>
                  </pic:spPr>
                </pic:pic>
              </a:graphicData>
            </a:graphic>
          </wp:inline>
        </w:drawing>
      </w:r>
    </w:p>
    <w:p w14:paraId="41C03CB1">
      <w:pPr>
        <w:jc w:val="center"/>
      </w:pPr>
    </w:p>
    <w:p w14:paraId="1875C3DB">
      <w:pPr>
        <w:pStyle w:val="3"/>
        <w:jc w:val="left"/>
        <w:rPr>
          <w:rFonts w:hint="eastAsia" w:eastAsia="黑体"/>
          <w:lang w:eastAsia="zh-CN"/>
        </w:rPr>
      </w:pPr>
      <w:bookmarkStart w:id="43" w:name="_Toc97643658"/>
      <w:r>
        <w:rPr>
          <w:rFonts w:hint="eastAsia" w:ascii="Times New Roman" w:eastAsia="黑体" w:hAnsiTheme="majorHAnsi" w:cstheme="majorBidi"/>
          <w:b/>
          <w:bCs/>
          <w:kern w:val="2"/>
          <w:sz w:val="28"/>
          <w:szCs w:val="32"/>
          <w:lang w:val="en-US" w:eastAsia="zh-CN" w:bidi="ar-SA"/>
        </w:rPr>
        <w:t>4.4. Connection of telemetry signals</w:t>
      </w:r>
      <w:bookmarkEnd w:id="43"/>
    </w:p>
    <w:p w14:paraId="6447ACB0">
      <w:pPr>
        <w:rPr>
          <w:rFonts w:hint="eastAsia" w:eastAsia="宋体"/>
          <w:lang w:eastAsia="zh-CN"/>
        </w:rPr>
      </w:pPr>
      <w:r>
        <w:rPr>
          <w:rFonts w:hint="eastAsia" w:ascii="Times New Roman" w:hAnsi="Calibri" w:eastAsia="宋体" w:cs="Times New Roman"/>
          <w:kern w:val="2"/>
          <w:sz w:val="21"/>
          <w:szCs w:val="22"/>
          <w:lang w:val="en-US" w:eastAsia="zh-CN" w:bidi="ar-SA"/>
        </w:rPr>
        <w:t>1. Click Settings under Communications in the toolbar to open the settings dialog box</w:t>
      </w:r>
    </w:p>
    <w:p w14:paraId="711D3CD7">
      <w:r>
        <w:drawing>
          <wp:inline distT="0" distB="0" distL="0" distR="0">
            <wp:extent cx="2567940" cy="930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a:stretch>
                      <a:fillRect/>
                    </a:stretch>
                  </pic:blipFill>
                  <pic:spPr>
                    <a:xfrm>
                      <a:off x="0" y="0"/>
                      <a:ext cx="2576407" cy="934401"/>
                    </a:xfrm>
                    <a:prstGeom prst="rect">
                      <a:avLst/>
                    </a:prstGeom>
                  </pic:spPr>
                </pic:pic>
              </a:graphicData>
            </a:graphic>
          </wp:inline>
        </w:drawing>
      </w:r>
    </w:p>
    <w:p w14:paraId="1E539081">
      <w:pPr>
        <w:rPr>
          <w:rFonts w:hint="eastAsia" w:eastAsia="宋体"/>
          <w:lang w:eastAsia="zh-CN"/>
        </w:rPr>
      </w:pPr>
      <w:r>
        <w:rPr>
          <w:rFonts w:hint="eastAsia" w:ascii="Times New Roman" w:hAnsi="Calibri" w:eastAsia="宋体" w:cs="Times New Roman"/>
          <w:kern w:val="2"/>
          <w:sz w:val="21"/>
          <w:szCs w:val="22"/>
          <w:lang w:val="en-US" w:eastAsia="zh-CN" w:bidi="ar-SA"/>
        </w:rPr>
        <w:t>2. Select the port resource from the VISA resource name dropdown list, click "Test Connection" to establish the connection when the green light turns on, then click "OK" and finally "Exit".</w:t>
      </w:r>
    </w:p>
    <w:p w14:paraId="4F942847">
      <w:pPr>
        <w:jc w:val="center"/>
      </w:pPr>
      <w:r>
        <w:drawing>
          <wp:inline distT="0" distB="0" distL="0" distR="0">
            <wp:extent cx="1704975" cy="20910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8"/>
                    <a:stretch>
                      <a:fillRect/>
                    </a:stretch>
                  </pic:blipFill>
                  <pic:spPr>
                    <a:xfrm>
                      <a:off x="0" y="0"/>
                      <a:ext cx="1720266" cy="2109873"/>
                    </a:xfrm>
                    <a:prstGeom prst="rect">
                      <a:avLst/>
                    </a:prstGeom>
                  </pic:spPr>
                </pic:pic>
              </a:graphicData>
            </a:graphic>
          </wp:inline>
        </w:drawing>
      </w:r>
    </w:p>
    <w:p w14:paraId="11FCCACF">
      <w:pPr>
        <w:jc w:val="center"/>
      </w:pPr>
    </w:p>
    <w:p w14:paraId="414EB484">
      <w:pPr>
        <w:jc w:val="left"/>
        <w:rPr>
          <w:rFonts w:hint="eastAsia" w:eastAsia="宋体"/>
          <w:lang w:eastAsia="zh-CN"/>
        </w:rPr>
      </w:pPr>
      <w:r>
        <w:rPr>
          <w:rFonts w:hint="eastAsia" w:ascii="Times New Roman" w:hAnsi="Calibri" w:eastAsia="宋体" w:cs="Times New Roman"/>
          <w:kern w:val="2"/>
          <w:sz w:val="21"/>
          <w:szCs w:val="22"/>
          <w:lang w:val="en-US" w:eastAsia="zh-CN" w:bidi="ar-SA"/>
        </w:rPr>
        <w:t>3. After successful connection, the toolbar and connection light will turn on</w:t>
      </w:r>
    </w:p>
    <w:p w14:paraId="5528F393">
      <w:pPr>
        <w:jc w:val="left"/>
      </w:pPr>
      <w:r>
        <w:drawing>
          <wp:inline distT="0" distB="0" distL="0" distR="0">
            <wp:extent cx="2464435" cy="68516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9"/>
                    <a:stretch>
                      <a:fillRect/>
                    </a:stretch>
                  </pic:blipFill>
                  <pic:spPr>
                    <a:xfrm>
                      <a:off x="0" y="0"/>
                      <a:ext cx="2481888" cy="690384"/>
                    </a:xfrm>
                    <a:prstGeom prst="rect">
                      <a:avLst/>
                    </a:prstGeom>
                  </pic:spPr>
                </pic:pic>
              </a:graphicData>
            </a:graphic>
          </wp:inline>
        </w:drawing>
      </w:r>
    </w:p>
    <w:p w14:paraId="7346BE8C">
      <w:pPr>
        <w:pStyle w:val="3"/>
        <w:rPr>
          <w:rFonts w:hint="eastAsia" w:eastAsia="黑体"/>
          <w:lang w:eastAsia="zh-CN"/>
        </w:rPr>
      </w:pPr>
      <w:bookmarkStart w:id="44" w:name="_Toc97643659"/>
      <w:r>
        <w:rPr>
          <w:rFonts w:hint="eastAsia" w:ascii="Times New Roman" w:eastAsia="黑体" w:hAnsiTheme="majorHAnsi" w:cstheme="majorBidi"/>
          <w:b/>
          <w:bCs/>
          <w:kern w:val="2"/>
          <w:sz w:val="28"/>
          <w:szCs w:val="32"/>
          <w:lang w:val="en-US" w:eastAsia="zh-CN" w:bidi="ar-SA"/>
        </w:rPr>
        <w:t>4.5 Telemetry mission initiation</w:t>
      </w:r>
      <w:bookmarkEnd w:id="44"/>
    </w:p>
    <w:p w14:paraId="370F1D31">
      <w:pPr>
        <w:rPr>
          <w:rFonts w:hint="eastAsia" w:eastAsia="宋体"/>
          <w:lang w:eastAsia="zh-CN"/>
        </w:rPr>
      </w:pPr>
      <w:r>
        <w:rPr>
          <w:rFonts w:hint="eastAsia" w:ascii="Times New Roman" w:hAnsi="Calibri" w:eastAsia="宋体" w:cs="Times New Roman"/>
          <w:kern w:val="2"/>
          <w:sz w:val="21"/>
          <w:szCs w:val="22"/>
          <w:lang w:val="en-US" w:eastAsia="zh-CN" w:bidi="ar-SA"/>
        </w:rPr>
        <w:t>Click Start on the toolbar, then click Task Start to begin the telemetry task.</w:t>
      </w:r>
    </w:p>
    <w:p w14:paraId="78FB55CA">
      <w:r>
        <w:drawing>
          <wp:inline distT="0" distB="0" distL="0" distR="0">
            <wp:extent cx="3577590" cy="84645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0"/>
                    <a:stretch>
                      <a:fillRect/>
                    </a:stretch>
                  </pic:blipFill>
                  <pic:spPr>
                    <a:xfrm>
                      <a:off x="0" y="0"/>
                      <a:ext cx="3643367" cy="862047"/>
                    </a:xfrm>
                    <a:prstGeom prst="rect">
                      <a:avLst/>
                    </a:prstGeom>
                  </pic:spPr>
                </pic:pic>
              </a:graphicData>
            </a:graphic>
          </wp:inline>
        </w:drawing>
      </w:r>
    </w:p>
    <w:p w14:paraId="4BDF1619"/>
    <w:p w14:paraId="67B07BED">
      <w:r>
        <w:drawing>
          <wp:inline distT="0" distB="0" distL="0" distR="0">
            <wp:extent cx="5274310" cy="425704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5274310" cy="4257040"/>
                    </a:xfrm>
                    <a:prstGeom prst="rect">
                      <a:avLst/>
                    </a:prstGeom>
                  </pic:spPr>
                </pic:pic>
              </a:graphicData>
            </a:graphic>
          </wp:inline>
        </w:drawing>
      </w:r>
    </w:p>
    <w:p w14:paraId="4F091503"/>
    <w:p w14:paraId="08B81726">
      <w:pPr>
        <w:pStyle w:val="3"/>
        <w:rPr>
          <w:rFonts w:hint="eastAsia" w:eastAsia="黑体"/>
          <w:lang w:eastAsia="zh-CN"/>
        </w:rPr>
      </w:pPr>
      <w:bookmarkStart w:id="45" w:name="_Toc97643660"/>
      <w:r>
        <w:rPr>
          <w:rFonts w:hint="eastAsia" w:ascii="Times New Roman" w:eastAsia="黑体" w:hAnsiTheme="majorHAnsi" w:cstheme="majorBidi"/>
          <w:b/>
          <w:bCs/>
          <w:kern w:val="2"/>
          <w:sz w:val="28"/>
          <w:szCs w:val="32"/>
          <w:lang w:val="en-US" w:eastAsia="zh-CN" w:bidi="ar-SA"/>
        </w:rPr>
        <w:t>4.6 Telemetry mission termination</w:t>
      </w:r>
      <w:bookmarkEnd w:id="45"/>
    </w:p>
    <w:p w14:paraId="4F433261">
      <w:pPr>
        <w:rPr>
          <w:rFonts w:hint="eastAsia" w:eastAsia="宋体"/>
          <w:lang w:eastAsia="zh-CN"/>
        </w:rPr>
      </w:pPr>
      <w:r>
        <w:rPr>
          <w:rFonts w:hint="eastAsia" w:ascii="Times New Roman" w:hAnsi="Calibri" w:eastAsia="宋体" w:cs="Times New Roman"/>
          <w:kern w:val="2"/>
          <w:sz w:val="21"/>
          <w:szCs w:val="22"/>
          <w:lang w:val="en-US" w:eastAsia="zh-CN" w:bidi="ar-SA"/>
        </w:rPr>
        <w:t>Click Start on the toolbar, then click Stop Task to halt the telemetry task.</w:t>
      </w:r>
    </w:p>
    <w:p w14:paraId="32FB8C94">
      <w:r>
        <w:drawing>
          <wp:inline distT="0" distB="0" distL="0" distR="0">
            <wp:extent cx="3339465" cy="7842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2"/>
                    <a:stretch>
                      <a:fillRect/>
                    </a:stretch>
                  </pic:blipFill>
                  <pic:spPr>
                    <a:xfrm>
                      <a:off x="0" y="0"/>
                      <a:ext cx="3366883" cy="790879"/>
                    </a:xfrm>
                    <a:prstGeom prst="rect">
                      <a:avLst/>
                    </a:prstGeom>
                  </pic:spPr>
                </pic:pic>
              </a:graphicData>
            </a:graphic>
          </wp:inline>
        </w:drawing>
      </w:r>
    </w:p>
    <w:p w14:paraId="7CBC099C">
      <w:pPr>
        <w:pStyle w:val="3"/>
        <w:rPr>
          <w:rFonts w:hint="eastAsia" w:eastAsia="黑体"/>
          <w:lang w:eastAsia="zh-CN"/>
        </w:rPr>
      </w:pPr>
      <w:bookmarkStart w:id="46" w:name="_Toc97643661"/>
      <w:r>
        <w:rPr>
          <w:rFonts w:hint="eastAsia" w:ascii="Times New Roman" w:eastAsia="黑体" w:hAnsiTheme="majorHAnsi" w:cstheme="majorBidi"/>
          <w:b/>
          <w:bCs/>
          <w:kern w:val="2"/>
          <w:sz w:val="28"/>
          <w:szCs w:val="32"/>
          <w:lang w:val="en-US" w:eastAsia="zh-CN" w:bidi="ar-SA"/>
        </w:rPr>
        <w:t>4.7 Alarm Point Configuration</w:t>
      </w:r>
      <w:bookmarkEnd w:id="46"/>
    </w:p>
    <w:p w14:paraId="61C402AE">
      <w:pPr>
        <w:rPr>
          <w:rFonts w:hint="eastAsia" w:eastAsia="宋体"/>
          <w:lang w:eastAsia="zh-CN"/>
        </w:rPr>
      </w:pPr>
      <w:r>
        <w:rPr>
          <w:rFonts w:hint="eastAsia" w:ascii="Times New Roman" w:hAnsi="Calibri" w:eastAsia="宋体" w:cs="Times New Roman"/>
          <w:kern w:val="2"/>
          <w:sz w:val="21"/>
          <w:szCs w:val="22"/>
          <w:lang w:val="en-US" w:eastAsia="zh-CN" w:bidi="ar-SA"/>
        </w:rPr>
        <w:t>1. Click Start on the toolbar, then select Configuration Information to set alarm points</w:t>
      </w:r>
    </w:p>
    <w:p w14:paraId="07AE4E40">
      <w:r>
        <w:drawing>
          <wp:inline distT="0" distB="0" distL="0" distR="0">
            <wp:extent cx="3943350" cy="87693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3"/>
                    <a:stretch>
                      <a:fillRect/>
                    </a:stretch>
                  </pic:blipFill>
                  <pic:spPr>
                    <a:xfrm>
                      <a:off x="0" y="0"/>
                      <a:ext cx="4011235" cy="892312"/>
                    </a:xfrm>
                    <a:prstGeom prst="rect">
                      <a:avLst/>
                    </a:prstGeom>
                  </pic:spPr>
                </pic:pic>
              </a:graphicData>
            </a:graphic>
          </wp:inline>
        </w:drawing>
      </w:r>
    </w:p>
    <w:p w14:paraId="5052939C"/>
    <w:p w14:paraId="0B72AD05">
      <w:pPr>
        <w:jc w:val="center"/>
      </w:pPr>
      <w:r>
        <w:drawing>
          <wp:inline distT="0" distB="0" distL="0" distR="0">
            <wp:extent cx="1729740" cy="232156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4"/>
                    <a:stretch>
                      <a:fillRect/>
                    </a:stretch>
                  </pic:blipFill>
                  <pic:spPr>
                    <a:xfrm>
                      <a:off x="0" y="0"/>
                      <a:ext cx="1736975" cy="2330813"/>
                    </a:xfrm>
                    <a:prstGeom prst="rect">
                      <a:avLst/>
                    </a:prstGeom>
                  </pic:spPr>
                </pic:pic>
              </a:graphicData>
            </a:graphic>
          </wp:inline>
        </w:drawing>
      </w:r>
    </w:p>
    <w:p w14:paraId="1CE1E5F1">
      <w:pPr>
        <w:jc w:val="center"/>
        <w:rPr>
          <w:rFonts w:hint="eastAsia" w:eastAsia="宋体"/>
          <w:lang w:eastAsia="zh-CN"/>
        </w:rPr>
      </w:pPr>
      <w:r>
        <w:rPr>
          <w:rFonts w:hint="eastAsia" w:ascii="Times New Roman" w:hAnsi="Calibri" w:eastAsia="宋体" w:cs="Times New Roman"/>
          <w:kern w:val="2"/>
          <w:sz w:val="21"/>
          <w:szCs w:val="22"/>
          <w:lang w:val="en-US" w:eastAsia="zh-CN" w:bidi="ar-SA"/>
        </w:rPr>
        <w:t>Figure 4.7.1 Alarm Point Configuration</w:t>
      </w:r>
    </w:p>
    <w:p w14:paraId="3DEF0354">
      <w:pPr>
        <w:jc w:val="left"/>
        <w:rPr>
          <w:rFonts w:hint="eastAsia" w:eastAsia="宋体"/>
          <w:lang w:eastAsia="zh-CN"/>
        </w:rPr>
      </w:pPr>
      <w:r>
        <w:rPr>
          <w:rFonts w:hint="eastAsia" w:ascii="Times New Roman" w:hAnsi="Calibri" w:eastAsia="宋体" w:cs="Times New Roman"/>
          <w:kern w:val="2"/>
          <w:sz w:val="21"/>
          <w:szCs w:val="22"/>
          <w:lang w:val="en-US" w:eastAsia="zh-CN" w:bidi="ar-SA"/>
        </w:rPr>
        <w:t>2. Click Modify, then Exit</w:t>
      </w:r>
    </w:p>
    <w:p w14:paraId="3A0CEE77">
      <w:pPr>
        <w:pStyle w:val="3"/>
        <w:sectPr>
          <w:footerReference r:id="rId4" w:type="default"/>
          <w:pgSz w:w="11906" w:h="16838"/>
          <w:pgMar w:top="1440" w:right="1800" w:bottom="1440" w:left="1800" w:header="851" w:footer="992" w:gutter="0"/>
          <w:cols w:space="425" w:num="1"/>
          <w:docGrid w:type="lines" w:linePitch="312" w:charSpace="0"/>
        </w:sectPr>
      </w:pPr>
    </w:p>
    <w:p w14:paraId="2F50292C">
      <w:pPr>
        <w:pStyle w:val="3"/>
        <w:rPr>
          <w:rFonts w:hint="eastAsia" w:eastAsia="黑体"/>
          <w:lang w:eastAsia="zh-CN"/>
        </w:rPr>
      </w:pPr>
      <w:bookmarkStart w:id="47" w:name="_Toc97643662"/>
      <w:r>
        <w:rPr>
          <w:rFonts w:hint="eastAsia" w:ascii="Times New Roman" w:eastAsia="黑体" w:hAnsiTheme="majorHAnsi" w:cstheme="majorBidi"/>
          <w:b/>
          <w:bCs/>
          <w:kern w:val="2"/>
          <w:sz w:val="28"/>
          <w:szCs w:val="32"/>
          <w:lang w:val="en-US" w:eastAsia="zh-CN" w:bidi="ar-SA"/>
        </w:rPr>
        <w:t>4.8. Scan Position Point Settings</w:t>
      </w:r>
      <w:bookmarkEnd w:id="47"/>
    </w:p>
    <w:p w14:paraId="47BB2B13">
      <w:pPr>
        <w:pStyle w:val="4"/>
        <w:rPr>
          <w:rFonts w:hint="eastAsia" w:eastAsia="黑体"/>
          <w:b w:val="0"/>
          <w:bCs w:val="0"/>
          <w:lang w:eastAsia="zh-CN"/>
        </w:rPr>
      </w:pPr>
      <w:bookmarkStart w:id="48" w:name="_Toc97643663"/>
      <w:r>
        <w:rPr>
          <w:rFonts w:hint="eastAsia" w:ascii="Times New Roman" w:hAnsi="Calibri" w:eastAsia="黑体" w:cs="Times New Roman"/>
          <w:b w:val="0"/>
          <w:bCs w:val="0"/>
          <w:kern w:val="2"/>
          <w:sz w:val="21"/>
          <w:szCs w:val="32"/>
          <w:lang w:val="en-US" w:eastAsia="zh-CN" w:bidi="ar-SA"/>
        </w:rPr>
        <w:t>4.8.1 Manual adjustment of position points</w:t>
      </w:r>
      <w:bookmarkEnd w:id="48"/>
    </w:p>
    <w:p w14:paraId="46FED582">
      <w:pPr>
        <w:rPr>
          <w:rFonts w:hint="eastAsia" w:eastAsia="宋体"/>
          <w:lang w:eastAsia="zh-CN"/>
        </w:rPr>
      </w:pPr>
      <w:r>
        <w:rPr>
          <w:rFonts w:hint="eastAsia" w:ascii="Times New Roman" w:hAnsi="Calibri" w:eastAsia="宋体" w:cs="Times New Roman"/>
          <w:kern w:val="2"/>
          <w:sz w:val="21"/>
          <w:szCs w:val="22"/>
          <w:lang w:val="en-US" w:eastAsia="zh-CN" w:bidi="ar-SA"/>
        </w:rPr>
        <w:t>After connecting the video signal, you can set position points and adjust them vertically and horizontally on the right side of the software.</w:t>
      </w:r>
    </w:p>
    <w:p w14:paraId="7DB1D6E3">
      <w:r>
        <w:drawing>
          <wp:inline distT="0" distB="0" distL="0" distR="0">
            <wp:extent cx="1256030" cy="203898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5"/>
                    <a:stretch>
                      <a:fillRect/>
                    </a:stretch>
                  </pic:blipFill>
                  <pic:spPr>
                    <a:xfrm>
                      <a:off x="0" y="0"/>
                      <a:ext cx="1274141" cy="2068169"/>
                    </a:xfrm>
                    <a:prstGeom prst="rect">
                      <a:avLst/>
                    </a:prstGeom>
                  </pic:spPr>
                </pic:pic>
              </a:graphicData>
            </a:graphic>
          </wp:inline>
        </w:drawing>
      </w:r>
    </w:p>
    <w:p w14:paraId="67BEA38C">
      <w:pPr>
        <w:pStyle w:val="4"/>
        <w:rPr>
          <w:rFonts w:hint="eastAsia" w:eastAsia="黑体"/>
          <w:b w:val="0"/>
          <w:bCs w:val="0"/>
          <w:lang w:eastAsia="zh-CN"/>
        </w:rPr>
      </w:pPr>
      <w:bookmarkStart w:id="49" w:name="_Toc97643664"/>
      <w:r>
        <w:rPr>
          <w:rFonts w:hint="eastAsia" w:ascii="Times New Roman" w:hAnsi="Calibri" w:eastAsia="黑体" w:cs="Times New Roman"/>
          <w:b w:val="0"/>
          <w:bCs w:val="0"/>
          <w:kern w:val="2"/>
          <w:sz w:val="21"/>
          <w:szCs w:val="32"/>
          <w:lang w:val="en-US" w:eastAsia="zh-CN" w:bidi="ar-SA"/>
        </w:rPr>
        <w:t>4.8.2 Storage location point</w:t>
      </w:r>
      <w:bookmarkEnd w:id="49"/>
    </w:p>
    <w:p w14:paraId="13732D62">
      <w:pPr>
        <w:rPr>
          <w:rFonts w:hint="eastAsia" w:eastAsia="宋体"/>
          <w:lang w:eastAsia="zh-CN"/>
        </w:rPr>
      </w:pPr>
      <w:r>
        <w:rPr>
          <w:rFonts w:hint="eastAsia" w:ascii="Times New Roman" w:hAnsi="Calibri" w:eastAsia="宋体" w:cs="Times New Roman"/>
          <w:kern w:val="2"/>
          <w:sz w:val="21"/>
          <w:szCs w:val="22"/>
          <w:lang w:val="en-US" w:eastAsia="zh-CN" w:bidi="ar-SA"/>
        </w:rPr>
        <w:t>1. After manually adjusting the position points, save them by clicking the "Cruise List" tool in the software's right toolbar.</w:t>
      </w:r>
    </w:p>
    <w:p w14:paraId="3E02B7EC">
      <w:r>
        <w:drawing>
          <wp:inline distT="0" distB="0" distL="0" distR="0">
            <wp:extent cx="818515" cy="44386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6"/>
                    <a:stretch>
                      <a:fillRect/>
                    </a:stretch>
                  </pic:blipFill>
                  <pic:spPr>
                    <a:xfrm>
                      <a:off x="0" y="0"/>
                      <a:ext cx="831180" cy="450810"/>
                    </a:xfrm>
                    <a:prstGeom prst="rect">
                      <a:avLst/>
                    </a:prstGeom>
                  </pic:spPr>
                </pic:pic>
              </a:graphicData>
            </a:graphic>
          </wp:inline>
        </w:drawing>
      </w:r>
    </w:p>
    <w:p w14:paraId="0A400318">
      <w:pPr>
        <w:rPr>
          <w:rFonts w:hint="eastAsia" w:eastAsia="宋体"/>
          <w:lang w:eastAsia="zh-CN"/>
        </w:rPr>
      </w:pPr>
      <w:r>
        <w:rPr>
          <w:rFonts w:hint="eastAsia" w:ascii="Times New Roman" w:hAnsi="Calibri" w:eastAsia="宋体" w:cs="Times New Roman"/>
          <w:kern w:val="2"/>
          <w:sz w:val="21"/>
          <w:szCs w:val="22"/>
          <w:lang w:val="en-US" w:eastAsia="zh-CN" w:bidi="ar-SA"/>
        </w:rPr>
        <w:t>2. The software cruise table is displayed as follows</w:t>
      </w:r>
    </w:p>
    <w:p w14:paraId="6C850ABC">
      <w:pPr>
        <w:ind w:leftChars="-337" w:hanging="707" w:hangingChars="337"/>
      </w:pPr>
      <w:r>
        <w:drawing>
          <wp:inline distT="0" distB="0" distL="0" distR="0">
            <wp:extent cx="6182995" cy="154241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7"/>
                    <a:stretch>
                      <a:fillRect/>
                    </a:stretch>
                  </pic:blipFill>
                  <pic:spPr>
                    <a:xfrm>
                      <a:off x="0" y="0"/>
                      <a:ext cx="6233172" cy="1554916"/>
                    </a:xfrm>
                    <a:prstGeom prst="rect">
                      <a:avLst/>
                    </a:prstGeom>
                  </pic:spPr>
                </pic:pic>
              </a:graphicData>
            </a:graphic>
          </wp:inline>
        </w:drawing>
      </w:r>
    </w:p>
    <w:p w14:paraId="45DE1AB0">
      <w:pPr>
        <w:rPr>
          <w:rFonts w:hint="eastAsia" w:eastAsia="宋体"/>
          <w:lang w:eastAsia="zh-CN"/>
        </w:rPr>
      </w:pPr>
      <w:r>
        <w:rPr>
          <w:rFonts w:hint="eastAsia" w:ascii="Times New Roman" w:hAnsi="Calibri" w:eastAsia="宋体" w:cs="Times New Roman"/>
          <w:kern w:val="2"/>
          <w:sz w:val="21"/>
          <w:szCs w:val="22"/>
          <w:lang w:val="en-US" w:eastAsia="zh-CN" w:bidi="ar-SA"/>
        </w:rPr>
        <w:t>3. Click the record location to open a window. Save the name of the record point, such as "Wall Corner," then click OK.</w:t>
      </w:r>
    </w:p>
    <w:p w14:paraId="6769451E">
      <w:r>
        <w:drawing>
          <wp:inline distT="0" distB="0" distL="0" distR="0">
            <wp:extent cx="5274310" cy="13462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8"/>
                    <a:stretch>
                      <a:fillRect/>
                    </a:stretch>
                  </pic:blipFill>
                  <pic:spPr>
                    <a:xfrm>
                      <a:off x="0" y="0"/>
                      <a:ext cx="5274310" cy="1346200"/>
                    </a:xfrm>
                    <a:prstGeom prst="rect">
                      <a:avLst/>
                    </a:prstGeom>
                  </pic:spPr>
                </pic:pic>
              </a:graphicData>
            </a:graphic>
          </wp:inline>
        </w:drawing>
      </w:r>
    </w:p>
    <w:p w14:paraId="60E0D669"/>
    <w:p w14:paraId="529F808A">
      <w:pPr>
        <w:pStyle w:val="3"/>
        <w:rPr>
          <w:rFonts w:hint="eastAsia" w:eastAsia="黑体"/>
          <w:lang w:eastAsia="zh-CN"/>
        </w:rPr>
      </w:pPr>
      <w:bookmarkStart w:id="50" w:name="_Toc97643665"/>
      <w:r>
        <w:rPr>
          <w:rFonts w:hint="eastAsia" w:ascii="Times New Roman" w:eastAsia="黑体" w:hAnsiTheme="majorHAnsi" w:cstheme="majorBidi"/>
          <w:b/>
          <w:bCs/>
          <w:kern w:val="2"/>
          <w:sz w:val="28"/>
          <w:szCs w:val="32"/>
          <w:lang w:val="en-US" w:eastAsia="zh-CN" w:bidi="ar-SA"/>
        </w:rPr>
        <w:t>4.9 Cruise Path Setting</w:t>
      </w:r>
      <w:bookmarkEnd w:id="50"/>
    </w:p>
    <w:p w14:paraId="63609AF1">
      <w:pPr>
        <w:rPr>
          <w:rFonts w:hint="eastAsia" w:eastAsia="宋体"/>
          <w:lang w:eastAsia="zh-CN"/>
        </w:rPr>
      </w:pPr>
      <w:r>
        <w:rPr>
          <w:rFonts w:hint="eastAsia" w:ascii="Times New Roman" w:hAnsi="Calibri" w:eastAsia="宋体" w:cs="Times New Roman"/>
          <w:kern w:val="2"/>
          <w:sz w:val="21"/>
          <w:szCs w:val="22"/>
          <w:lang w:val="en-US" w:eastAsia="zh-CN" w:bidi="ar-SA"/>
        </w:rPr>
        <w:t>After setting the position points in 4.8, you can combine them into a cruise path.</w:t>
      </w:r>
    </w:p>
    <w:p w14:paraId="6A4A10D4">
      <w:pPr>
        <w:ind w:firstLine="420" w:firstLineChars="200"/>
        <w:rPr>
          <w:rFonts w:hint="eastAsia" w:eastAsia="宋体"/>
          <w:lang w:eastAsia="zh-CN"/>
        </w:rPr>
      </w:pPr>
      <w:r>
        <w:rPr>
          <w:rFonts w:hint="eastAsia" w:ascii="Times New Roman" w:hAnsi="Calibri" w:eastAsia="宋体" w:cs="Times New Roman"/>
          <w:kern w:val="2"/>
          <w:sz w:val="21"/>
          <w:szCs w:val="22"/>
          <w:lang w:val="en-US" w:eastAsia="zh-CN" w:bidi="ar-SA"/>
        </w:rPr>
        <w:t>Add to cruise path</w:t>
      </w:r>
    </w:p>
    <w:p w14:paraId="229A5E81">
      <w:pPr>
        <w:pStyle w:val="27"/>
        <w:ind w:left="360" w:firstLine="0" w:firstLineChars="0"/>
        <w:rPr>
          <w:rFonts w:hint="eastAsia" w:eastAsia="宋体"/>
          <w:lang w:eastAsia="zh-CN"/>
        </w:rPr>
      </w:pPr>
      <w:r>
        <w:rPr>
          <w:rFonts w:hint="eastAsia" w:ascii="Times New Roman" w:hAnsi="Calibri" w:eastAsia="宋体" w:cs="Times New Roman"/>
          <w:kern w:val="2"/>
          <w:sz w:val="21"/>
          <w:szCs w:val="22"/>
          <w:lang w:val="en-US" w:eastAsia="zh-CN" w:bidi="ar-SA"/>
        </w:rPr>
        <w:t>In the preset point information bar, right-click to open a dialog box and add to the specified cruise path.</w:t>
      </w:r>
    </w:p>
    <w:p w14:paraId="13E578FF">
      <w:pPr>
        <w:pStyle w:val="27"/>
        <w:ind w:left="360" w:firstLine="0" w:firstLineChars="0"/>
      </w:pPr>
      <w:r>
        <w:drawing>
          <wp:inline distT="0" distB="0" distL="0" distR="0">
            <wp:extent cx="5274310" cy="131191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9"/>
                    <a:stretch>
                      <a:fillRect/>
                    </a:stretch>
                  </pic:blipFill>
                  <pic:spPr>
                    <a:xfrm>
                      <a:off x="0" y="0"/>
                      <a:ext cx="5274310" cy="1311910"/>
                    </a:xfrm>
                    <a:prstGeom prst="rect">
                      <a:avLst/>
                    </a:prstGeom>
                  </pic:spPr>
                </pic:pic>
              </a:graphicData>
            </a:graphic>
          </wp:inline>
        </w:drawing>
      </w:r>
    </w:p>
    <w:p w14:paraId="65EED847">
      <w:pPr>
        <w:pStyle w:val="27"/>
        <w:ind w:left="360" w:firstLine="0" w:firstLineChars="0"/>
        <w:jc w:val="left"/>
        <w:rPr>
          <w:rFonts w:hint="eastAsia" w:eastAsia="宋体"/>
          <w:lang w:eastAsia="zh-CN"/>
        </w:rPr>
      </w:pPr>
      <w:r>
        <w:rPr>
          <w:rFonts w:hint="eastAsia" w:ascii="Times New Roman" w:hAnsi="Calibri" w:eastAsia="宋体" w:cs="Times New Roman"/>
          <w:kern w:val="2"/>
          <w:sz w:val="21"/>
          <w:szCs w:val="22"/>
          <w:lang w:val="en-US" w:eastAsia="zh-CN" w:bidi="ar-SA"/>
        </w:rPr>
        <w:t>2. Set the movement time, which represents the duration of stay at the specified location.</w:t>
      </w:r>
    </w:p>
    <w:p w14:paraId="664B37D0">
      <w:pPr>
        <w:pStyle w:val="27"/>
        <w:ind w:left="360" w:firstLine="0" w:firstLineChars="0"/>
        <w:jc w:val="left"/>
        <w:rPr>
          <w:rFonts w:hint="eastAsia" w:eastAsia="宋体"/>
          <w:lang w:eastAsia="zh-CN"/>
        </w:rPr>
      </w:pPr>
      <w:r>
        <w:rPr>
          <w:rFonts w:hint="eastAsia" w:ascii="Times New Roman" w:hAnsi="Calibri" w:eastAsia="宋体" w:cs="Times New Roman"/>
          <w:kern w:val="2"/>
          <w:sz w:val="21"/>
          <w:szCs w:val="22"/>
          <w:lang w:val="en-US" w:eastAsia="zh-CN" w:bidi="ar-SA"/>
        </w:rPr>
        <w:t>3. After adding multiple waypoints to the cruise path, click "Save Cruise" to save the route.</w:t>
      </w:r>
    </w:p>
    <w:p w14:paraId="323E1403">
      <w:pPr>
        <w:pStyle w:val="27"/>
        <w:ind w:left="360" w:firstLine="0" w:firstLineChars="0"/>
        <w:jc w:val="left"/>
      </w:pPr>
      <w:r>
        <w:drawing>
          <wp:inline distT="0" distB="0" distL="0" distR="0">
            <wp:extent cx="5274310" cy="126365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0"/>
                    <a:stretch>
                      <a:fillRect/>
                    </a:stretch>
                  </pic:blipFill>
                  <pic:spPr>
                    <a:xfrm>
                      <a:off x="0" y="0"/>
                      <a:ext cx="5274310" cy="1263650"/>
                    </a:xfrm>
                    <a:prstGeom prst="rect">
                      <a:avLst/>
                    </a:prstGeom>
                  </pic:spPr>
                </pic:pic>
              </a:graphicData>
            </a:graphic>
          </wp:inline>
        </w:drawing>
      </w:r>
    </w:p>
    <w:p w14:paraId="17A42A4E">
      <w:pPr>
        <w:pStyle w:val="3"/>
        <w:rPr>
          <w:rFonts w:hint="eastAsia" w:eastAsia="黑体"/>
          <w:lang w:eastAsia="zh-CN"/>
        </w:rPr>
      </w:pPr>
      <w:bookmarkStart w:id="51" w:name="_Toc97643666"/>
      <w:r>
        <w:rPr>
          <w:rFonts w:hint="eastAsia" w:ascii="Times New Roman" w:eastAsia="黑体" w:hAnsiTheme="majorHAnsi" w:cstheme="majorBidi"/>
          <w:b/>
          <w:bCs/>
          <w:kern w:val="2"/>
          <w:sz w:val="28"/>
          <w:szCs w:val="32"/>
          <w:lang w:val="en-US" w:eastAsia="zh-CN" w:bidi="ar-SA"/>
        </w:rPr>
        <w:t>Cruise mode starts at 4:10</w:t>
      </w:r>
      <w:bookmarkEnd w:id="51"/>
    </w:p>
    <w:p w14:paraId="332F9DC4">
      <w:pPr>
        <w:rPr>
          <w:rFonts w:hint="eastAsia" w:eastAsia="宋体"/>
          <w:lang w:eastAsia="zh-CN"/>
        </w:rPr>
      </w:pPr>
      <w:r>
        <w:rPr>
          <w:rFonts w:hint="eastAsia" w:ascii="Times New Roman" w:hAnsi="Calibri" w:eastAsia="宋体" w:cs="Times New Roman"/>
          <w:kern w:val="2"/>
          <w:sz w:val="21"/>
          <w:szCs w:val="22"/>
          <w:lang w:val="en-US" w:eastAsia="zh-CN" w:bidi="ar-SA"/>
        </w:rPr>
        <w:t>Select the corresponding cruise path number and start calling</w:t>
      </w:r>
    </w:p>
    <w:p w14:paraId="5E67022F">
      <w:r>
        <w:rPr>
          <w:rFonts w:hint="eastAsia"/>
        </w:rPr>
        <w:drawing>
          <wp:inline distT="0" distB="0" distL="0" distR="0">
            <wp:extent cx="1556385" cy="11684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578231" cy="1184981"/>
                    </a:xfrm>
                    <a:prstGeom prst="rect">
                      <a:avLst/>
                    </a:prstGeom>
                    <a:noFill/>
                    <a:ln>
                      <a:noFill/>
                    </a:ln>
                  </pic:spPr>
                </pic:pic>
              </a:graphicData>
            </a:graphic>
          </wp:inline>
        </w:drawing>
      </w:r>
    </w:p>
    <w:p w14:paraId="4F8F31C4"/>
    <w:p w14:paraId="1C33750E">
      <w:pPr>
        <w:pStyle w:val="3"/>
        <w:rPr>
          <w:rFonts w:hint="eastAsia" w:eastAsia="黑体"/>
          <w:lang w:eastAsia="zh-CN"/>
        </w:rPr>
      </w:pPr>
      <w:bookmarkStart w:id="52" w:name="_Toc97643667"/>
      <w:r>
        <w:rPr>
          <w:rFonts w:hint="eastAsia" w:ascii="Times New Roman" w:eastAsia="黑体" w:hAnsiTheme="majorHAnsi" w:cstheme="majorBidi"/>
          <w:b/>
          <w:bCs/>
          <w:kern w:val="2"/>
          <w:sz w:val="28"/>
          <w:szCs w:val="32"/>
          <w:lang w:val="en-US" w:eastAsia="zh-CN" w:bidi="ar-SA"/>
        </w:rPr>
        <w:t>4.11 View history</w:t>
      </w:r>
      <w:bookmarkEnd w:id="52"/>
    </w:p>
    <w:p w14:paraId="4508396F">
      <w:pPr>
        <w:rPr>
          <w:rFonts w:hint="eastAsia" w:eastAsia="宋体"/>
          <w:lang w:eastAsia="zh-CN"/>
        </w:rPr>
      </w:pPr>
      <w:r>
        <w:rPr>
          <w:rFonts w:hint="eastAsia" w:ascii="Times New Roman" w:hAnsi="Calibri" w:eastAsia="宋体" w:cs="Times New Roman"/>
          <w:kern w:val="2"/>
          <w:sz w:val="21"/>
          <w:szCs w:val="22"/>
          <w:lang w:val="en-US" w:eastAsia="zh-CN" w:bidi="ar-SA"/>
        </w:rPr>
        <w:t>1. Click "Read Data" on the toolbar to open the dialog box and select the corresponding date</w:t>
      </w:r>
    </w:p>
    <w:p w14:paraId="40777F54">
      <w:r>
        <w:drawing>
          <wp:inline distT="0" distB="0" distL="0" distR="0">
            <wp:extent cx="3371215" cy="82359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2"/>
                    <a:stretch>
                      <a:fillRect/>
                    </a:stretch>
                  </pic:blipFill>
                  <pic:spPr>
                    <a:xfrm>
                      <a:off x="0" y="0"/>
                      <a:ext cx="3387711" cy="827591"/>
                    </a:xfrm>
                    <a:prstGeom prst="rect">
                      <a:avLst/>
                    </a:prstGeom>
                  </pic:spPr>
                </pic:pic>
              </a:graphicData>
            </a:graphic>
          </wp:inline>
        </w:drawing>
      </w:r>
    </w:p>
    <w:p w14:paraId="0B0187A3">
      <w:pPr>
        <w:rPr>
          <w:rFonts w:hint="eastAsia" w:eastAsia="宋体"/>
          <w:lang w:eastAsia="zh-CN"/>
        </w:rPr>
      </w:pPr>
      <w:r>
        <w:rPr>
          <w:rFonts w:hint="eastAsia" w:ascii="Times New Roman" w:hAnsi="Calibri" w:eastAsia="宋体" w:cs="Times New Roman"/>
          <w:kern w:val="2"/>
          <w:sz w:val="21"/>
          <w:szCs w:val="22"/>
          <w:lang w:val="en-US" w:eastAsia="zh-CN" w:bidi="ar-SA"/>
        </w:rPr>
        <w:t xml:space="preserve">2. Click 'Historical Curve' on the </w:t>
      </w:r>
      <w:r>
        <w:drawing>
          <wp:inline distT="0" distB="0" distL="0" distR="0">
            <wp:extent cx="890270" cy="288925"/>
            <wp:effectExtent l="0" t="0" r="24130" b="1587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33"/>
                    <a:stretch>
                      <a:fillRect/>
                    </a:stretch>
                  </pic:blipFill>
                  <pic:spPr>
                    <a:xfrm>
                      <a:off x="0" y="0"/>
                      <a:ext cx="910254" cy="295638"/>
                    </a:xfrm>
                    <a:prstGeom prst="rect">
                      <a:avLst/>
                    </a:prstGeom>
                  </pic:spPr>
                </pic:pic>
              </a:graphicData>
            </a:graphic>
          </wp:inline>
        </w:drawing>
      </w:r>
      <w:r>
        <w:rPr>
          <w:rFonts w:hint="eastAsia" w:ascii="Times New Roman" w:hAnsi="Calibri" w:eastAsia="宋体" w:cs="Times New Roman"/>
          <w:kern w:val="2"/>
          <w:sz w:val="21"/>
          <w:szCs w:val="22"/>
          <w:lang w:val="en-US" w:eastAsia="zh-CN" w:bidi="ar-SA"/>
        </w:rPr>
        <w:t>right side of the software to switch to historical curve display.</w:t>
      </w:r>
    </w:p>
    <w:p w14:paraId="1A936DDA">
      <w:r>
        <w:drawing>
          <wp:inline distT="0" distB="0" distL="0" distR="0">
            <wp:extent cx="5274310" cy="425005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4"/>
                    <a:stretch>
                      <a:fillRect/>
                    </a:stretch>
                  </pic:blipFill>
                  <pic:spPr>
                    <a:xfrm>
                      <a:off x="0" y="0"/>
                      <a:ext cx="5274310" cy="4250055"/>
                    </a:xfrm>
                    <a:prstGeom prst="rect">
                      <a:avLst/>
                    </a:prstGeom>
                  </pic:spPr>
                </pic:pic>
              </a:graphicData>
            </a:graphic>
          </wp:inline>
        </w:drawing>
      </w:r>
    </w:p>
    <w:p w14:paraId="1C322824">
      <w:pPr>
        <w:rPr>
          <w:rFonts w:hint="eastAsia" w:eastAsia="宋体"/>
          <w:lang w:eastAsia="zh-CN"/>
        </w:rPr>
      </w:pPr>
      <w:r>
        <w:rPr>
          <w:rFonts w:hint="eastAsia" w:ascii="Times New Roman" w:hAnsi="Calibri" w:eastAsia="宋体" w:cs="Times New Roman"/>
          <w:kern w:val="2"/>
          <w:sz w:val="21"/>
          <w:szCs w:val="22"/>
          <w:lang w:val="en-US" w:eastAsia="zh-CN" w:bidi="ar-SA"/>
        </w:rPr>
        <w:t>3. Click "Historical Curve" again to return to the normal real-time curve display interface</w:t>
      </w:r>
    </w:p>
    <w:p w14:paraId="702E9794">
      <w:pPr>
        <w:pStyle w:val="3"/>
        <w:rPr>
          <w:rFonts w:hint="eastAsia" w:eastAsia="黑体"/>
          <w:lang w:eastAsia="zh-CN"/>
        </w:rPr>
      </w:pPr>
      <w:bookmarkStart w:id="53" w:name="_Toc97643668"/>
      <w:r>
        <w:rPr>
          <w:rFonts w:hint="eastAsia" w:ascii="Times New Roman" w:eastAsia="黑体" w:hAnsiTheme="majorHAnsi" w:cstheme="majorBidi"/>
          <w:b/>
          <w:bCs/>
          <w:kern w:val="2"/>
          <w:sz w:val="28"/>
          <w:szCs w:val="32"/>
          <w:lang w:val="en-US" w:eastAsia="zh-CN" w:bidi="ar-SA"/>
        </w:rPr>
        <w:t>4.12 Telemetry Sensor Information</w:t>
      </w:r>
      <w:bookmarkEnd w:id="53"/>
    </w:p>
    <w:p w14:paraId="510CC7CC">
      <w:pPr>
        <w:rPr>
          <w:rFonts w:hint="eastAsia" w:eastAsia="宋体"/>
          <w:lang w:eastAsia="zh-CN"/>
        </w:rPr>
      </w:pPr>
      <w:r>
        <w:rPr>
          <w:rFonts w:hint="eastAsia" w:ascii="Times New Roman" w:hAnsi="Calibri" w:eastAsia="宋体" w:cs="Times New Roman"/>
          <w:kern w:val="2"/>
          <w:sz w:val="21"/>
          <w:szCs w:val="22"/>
          <w:lang w:val="en-US" w:eastAsia="zh-CN" w:bidi="ar-SA"/>
        </w:rPr>
        <w:t>Laser intensity: indicates the current signal strength of the sensor.</w:t>
      </w:r>
    </w:p>
    <w:p w14:paraId="539E42A0">
      <w:pPr>
        <w:rPr>
          <w:rFonts w:hint="eastAsia" w:eastAsia="宋体"/>
          <w:lang w:eastAsia="zh-CN"/>
        </w:rPr>
      </w:pPr>
      <w:r>
        <w:rPr>
          <w:rFonts w:hint="eastAsia" w:ascii="Times New Roman" w:hAnsi="Calibri" w:eastAsia="宋体" w:cs="Times New Roman"/>
          <w:kern w:val="2"/>
          <w:sz w:val="21"/>
          <w:szCs w:val="22"/>
          <w:lang w:val="en-US" w:eastAsia="zh-CN" w:bidi="ar-SA"/>
        </w:rPr>
        <w:t>Red light switch: Indicator light switch.</w:t>
      </w:r>
    </w:p>
    <w:p w14:paraId="152F3935">
      <w:pPr>
        <w:rPr>
          <w:rFonts w:hint="eastAsia" w:eastAsia="宋体"/>
          <w:lang w:eastAsia="zh-CN"/>
        </w:rPr>
      </w:pPr>
      <w:r>
        <w:rPr>
          <w:rFonts w:hint="eastAsia" w:ascii="Times New Roman" w:hAnsi="Calibri" w:eastAsia="宋体" w:cs="Times New Roman"/>
          <w:kern w:val="2"/>
          <w:sz w:val="21"/>
          <w:szCs w:val="22"/>
          <w:lang w:val="en-US" w:eastAsia="zh-CN" w:bidi="ar-SA"/>
        </w:rPr>
        <w:t>Laser status: Whether the laser is operating normally.</w:t>
      </w:r>
    </w:p>
    <w:p w14:paraId="00193AAA">
      <w:r>
        <w:drawing>
          <wp:inline distT="0" distB="0" distL="0" distR="0">
            <wp:extent cx="1882775" cy="20510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5"/>
                    <a:stretch>
                      <a:fillRect/>
                    </a:stretch>
                  </pic:blipFill>
                  <pic:spPr>
                    <a:xfrm>
                      <a:off x="0" y="0"/>
                      <a:ext cx="1892632" cy="2061617"/>
                    </a:xfrm>
                    <a:prstGeom prst="rect">
                      <a:avLst/>
                    </a:prstGeom>
                  </pic:spPr>
                </pic:pic>
              </a:graphicData>
            </a:graphic>
          </wp:inline>
        </w:drawing>
      </w:r>
    </w:p>
    <w:p w14:paraId="1137EDA1">
      <w:pPr>
        <w:jc w:val="left"/>
        <w:sectPr>
          <w:pgSz w:w="11906" w:h="16838"/>
          <w:pgMar w:top="1440" w:right="1800" w:bottom="1440" w:left="1800" w:header="851" w:footer="992" w:gutter="0"/>
          <w:cols w:space="425" w:num="1"/>
          <w:docGrid w:type="lines" w:linePitch="312" w:charSpace="0"/>
        </w:sectPr>
      </w:pPr>
    </w:p>
    <w:p w14:paraId="5DD8CFB5">
      <w:pPr>
        <w:pStyle w:val="2"/>
        <w:rPr>
          <w:rFonts w:hint="eastAsia" w:eastAsia="黑体"/>
          <w:lang w:eastAsia="zh-CN"/>
        </w:rPr>
      </w:pPr>
      <w:bookmarkStart w:id="54" w:name="_Toc97643669"/>
      <w:r>
        <w:rPr>
          <w:rFonts w:hint="eastAsia" w:ascii="Times New Roman" w:hAnsi="Calibri" w:eastAsia="黑体" w:cs="Times New Roman"/>
          <w:b/>
          <w:bCs/>
          <w:kern w:val="44"/>
          <w:sz w:val="32"/>
          <w:szCs w:val="44"/>
          <w:lang w:val="en-US" w:eastAsia="zh-CN" w:bidi="ar-SA"/>
        </w:rPr>
        <w:t>V. Factors Affecting Accuracy</w:t>
      </w:r>
      <w:bookmarkEnd w:id="54"/>
    </w:p>
    <w:p w14:paraId="22F2271D">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When temperatures are high or wind speeds are strong, gas diffusion occurs more rapidly. Consequently, when leakage volumes are minimal, the escaping gas cannot be effectively contained, which may result in significant deviations in detection values.</w:t>
      </w:r>
    </w:p>
    <w:p w14:paraId="133D2A01">
      <w:pPr>
        <w:pStyle w:val="2"/>
        <w:rPr>
          <w:rFonts w:hint="eastAsia" w:eastAsia="黑体"/>
          <w:lang w:eastAsia="zh-CN"/>
        </w:rPr>
      </w:pPr>
      <w:bookmarkStart w:id="55" w:name="_Toc97643670"/>
      <w:bookmarkStart w:id="56" w:name="_Toc462756374"/>
      <w:r>
        <w:rPr>
          <w:rFonts w:hint="eastAsia" w:ascii="Times New Roman" w:hAnsi="Calibri" w:eastAsia="黑体" w:cs="Times New Roman"/>
          <w:b/>
          <w:bCs/>
          <w:kern w:val="44"/>
          <w:sz w:val="32"/>
          <w:szCs w:val="44"/>
          <w:lang w:val="en-US" w:eastAsia="zh-CN" w:bidi="ar-SA"/>
        </w:rPr>
        <w:t>VI. Troubleshooting Common Faults</w:t>
      </w:r>
      <w:bookmarkEnd w:id="55"/>
      <w:bookmarkEnd w:id="56"/>
    </w:p>
    <w:tbl>
      <w:tblPr>
        <w:tblStyle w:val="28"/>
        <w:tblW w:w="7195"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548"/>
        <w:gridCol w:w="2438"/>
        <w:gridCol w:w="3209"/>
      </w:tblGrid>
      <w:tr w14:paraId="5EBF79B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97" w:hRule="atLeast"/>
        </w:trPr>
        <w:tc>
          <w:tcPr>
            <w:tcW w:w="1548" w:type="dxa"/>
          </w:tcPr>
          <w:p w14:paraId="41E3E134">
            <w:pPr>
              <w:jc w:val="cente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question</w:t>
            </w:r>
          </w:p>
        </w:tc>
        <w:tc>
          <w:tcPr>
            <w:tcW w:w="2438" w:type="dxa"/>
          </w:tcPr>
          <w:p w14:paraId="1E232865">
            <w:pPr>
              <w:jc w:val="cente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probable cause</w:t>
            </w:r>
          </w:p>
        </w:tc>
        <w:tc>
          <w:tcPr>
            <w:tcW w:w="3209" w:type="dxa"/>
          </w:tcPr>
          <w:p w14:paraId="065148C7">
            <w:pPr>
              <w:jc w:val="cente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resolvent</w:t>
            </w:r>
          </w:p>
        </w:tc>
      </w:tr>
      <w:tr w14:paraId="41A2251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9" w:hRule="atLeast"/>
        </w:trPr>
        <w:tc>
          <w:tcPr>
            <w:tcW w:w="1548" w:type="dxa"/>
          </w:tcPr>
          <w:p w14:paraId="421E8B49">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The instrument is not operational</w:t>
            </w:r>
          </w:p>
        </w:tc>
        <w:tc>
          <w:tcPr>
            <w:tcW w:w="2438" w:type="dxa"/>
          </w:tcPr>
          <w:p w14:paraId="6DDF8730">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The power switch is not turned on</w:t>
            </w:r>
          </w:p>
        </w:tc>
        <w:tc>
          <w:tcPr>
            <w:tcW w:w="3209" w:type="dxa"/>
          </w:tcPr>
          <w:p w14:paraId="7F26A241">
            <w:pPr>
              <w:tabs>
                <w:tab w:val="left" w:pos="420"/>
              </w:tabs>
              <w:ind w:left="42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Turn on the instrument's power supply</w:t>
            </w:r>
          </w:p>
        </w:tc>
      </w:tr>
      <w:tr w14:paraId="55FDE5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5" w:hRule="atLeast"/>
        </w:trPr>
        <w:tc>
          <w:tcPr>
            <w:tcW w:w="1548" w:type="dxa"/>
            <w:vMerge w:val="restart"/>
          </w:tcPr>
          <w:p w14:paraId="6F783E8C">
            <w:pPr>
              <w:ind w:left="630" w:hanging="630" w:hangingChars="3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User terminal reception</w:t>
            </w:r>
          </w:p>
          <w:p w14:paraId="66E28244">
            <w:pPr>
              <w:ind w:left="630" w:hanging="630" w:hangingChars="3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Data not available</w:t>
            </w:r>
          </w:p>
        </w:tc>
        <w:tc>
          <w:tcPr>
            <w:tcW w:w="2438" w:type="dxa"/>
          </w:tcPr>
          <w:p w14:paraId="2AE7F3D8">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Severe mirror contamination of the window</w:t>
            </w:r>
          </w:p>
        </w:tc>
        <w:tc>
          <w:tcPr>
            <w:tcW w:w="3209" w:type="dxa"/>
          </w:tcPr>
          <w:p w14:paraId="6597B9A7">
            <w:pPr>
              <w:tabs>
                <w:tab w:val="left" w:pos="420"/>
              </w:tabs>
              <w:ind w:left="42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Wipe the mirror surface with a clean soft cloth.</w:t>
            </w:r>
          </w:p>
        </w:tc>
      </w:tr>
      <w:tr w14:paraId="289E211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2" w:hRule="atLeast"/>
        </w:trPr>
        <w:tc>
          <w:tcPr>
            <w:tcW w:w="1548" w:type="dxa"/>
            <w:vMerge w:val="continue"/>
          </w:tcPr>
          <w:p w14:paraId="4FF5F033">
            <w:pPr>
              <w:ind w:left="630" w:hanging="630" w:hangingChars="300"/>
              <w:rPr>
                <w:rFonts w:ascii="仿宋" w:hAnsi="仿宋" w:eastAsia="仿宋" w:cs="仿宋"/>
              </w:rPr>
            </w:pPr>
          </w:p>
        </w:tc>
        <w:tc>
          <w:tcPr>
            <w:tcW w:w="2438" w:type="dxa"/>
          </w:tcPr>
          <w:p w14:paraId="41E2598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Data transmission interruption</w:t>
            </w:r>
          </w:p>
        </w:tc>
        <w:tc>
          <w:tcPr>
            <w:tcW w:w="3209" w:type="dxa"/>
          </w:tcPr>
          <w:p w14:paraId="031E7F17">
            <w:pPr>
              <w:tabs>
                <w:tab w:val="left" w:pos="420"/>
              </w:tabs>
              <w:ind w:left="42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Check if the data transfer connection was established successfully</w:t>
            </w:r>
          </w:p>
        </w:tc>
      </w:tr>
    </w:tbl>
    <w:p w14:paraId="02C54CE6">
      <w:pPr>
        <w:pStyle w:val="2"/>
        <w:tabs>
          <w:tab w:val="right" w:pos="8306"/>
        </w:tabs>
        <w:rPr>
          <w:rFonts w:hint="eastAsia" w:eastAsia="黑体"/>
          <w:lang w:eastAsia="zh-CN"/>
        </w:rPr>
      </w:pPr>
      <w:bookmarkStart w:id="57" w:name="_Toc97643671"/>
      <w:bookmarkStart w:id="58" w:name="_Toc462756375"/>
      <w:r>
        <w:rPr>
          <w:rFonts w:hint="eastAsia" w:ascii="Times New Roman" w:hAnsi="Calibri" w:eastAsia="黑体" w:cs="Times New Roman"/>
          <w:b/>
          <w:bCs/>
          <w:kern w:val="44"/>
          <w:sz w:val="32"/>
          <w:szCs w:val="44"/>
          <w:lang w:val="en-US" w:eastAsia="zh-CN" w:bidi="ar-SA"/>
        </w:rPr>
        <w:t>VII.</w:t>
      </w:r>
      <w:bookmarkEnd w:id="57"/>
      <w:bookmarkEnd w:id="58"/>
      <w:r>
        <w:rPr>
          <w:rFonts w:hint="eastAsia" w:ascii="Times New Roman" w:hAnsi="Calibri" w:eastAsia="黑体" w:cs="Times New Roman"/>
          <w:b/>
          <w:bCs/>
          <w:kern w:val="44"/>
          <w:sz w:val="32"/>
          <w:szCs w:val="44"/>
          <w:lang w:val="en-US" w:eastAsia="zh-CN" w:bidi="ar-SA"/>
        </w:rPr>
        <w:t xml:space="preserve"> Appendix</w:t>
      </w:r>
      <w:r>
        <w:rPr>
          <w:rFonts w:hint="eastAsia" w:ascii="Times New Roman" w:hAnsi="Calibri" w:eastAsia="黑体" w:cs="Times New Roman"/>
          <w:b/>
          <w:bCs/>
          <w:kern w:val="44"/>
          <w:sz w:val="32"/>
          <w:szCs w:val="44"/>
          <w:lang w:val="en-US" w:eastAsia="zh-CN" w:bidi="ar-SA"/>
        </w:rPr>
        <w:tab/>
      </w:r>
    </w:p>
    <w:p w14:paraId="4D5E359D">
      <w:pPr>
        <w:pStyle w:val="3"/>
        <w:rPr>
          <w:rFonts w:hint="eastAsia" w:eastAsia="黑体"/>
          <w:lang w:eastAsia="zh-CN"/>
        </w:rPr>
      </w:pPr>
      <w:bookmarkStart w:id="59" w:name="_Toc462756376"/>
      <w:bookmarkStart w:id="60" w:name="_Toc97643672"/>
      <w:r>
        <w:rPr>
          <w:rFonts w:hint="eastAsia" w:ascii="Times New Roman" w:eastAsia="黑体" w:hAnsiTheme="majorHAnsi" w:cstheme="majorBidi"/>
          <w:b/>
          <w:bCs/>
          <w:kern w:val="2"/>
          <w:sz w:val="28"/>
          <w:szCs w:val="32"/>
          <w:lang w:val="en-US" w:eastAsia="zh-CN" w:bidi="ar-SA"/>
        </w:rPr>
        <w:t>7.1 Daily Maintenance and Care</w:t>
      </w:r>
      <w:bookmarkEnd w:id="59"/>
      <w:bookmarkEnd w:id="60"/>
    </w:p>
    <w:p w14:paraId="0D61D0FB">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To maintain the instrument in optimal condition, perform daily maintenance as follows.</w:t>
      </w:r>
    </w:p>
    <w:p w14:paraId="382C5242">
      <w:pPr>
        <w:rPr>
          <w:rFonts w:ascii="Arial" w:hAnsi="Arial" w:cs="Arial"/>
          <w:color w:val="000000"/>
          <w:sz w:val="18"/>
          <w:szCs w:val="18"/>
        </w:rPr>
      </w:pPr>
    </w:p>
    <w:tbl>
      <w:tblPr>
        <w:tblStyle w:val="28"/>
        <w:tblW w:w="7175"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80"/>
        <w:gridCol w:w="6295"/>
      </w:tblGrid>
      <w:tr w14:paraId="45FEB1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61" w:hRule="atLeast"/>
        </w:trPr>
        <w:tc>
          <w:tcPr>
            <w:tcW w:w="880" w:type="dxa"/>
            <w:vMerge w:val="restart"/>
          </w:tcPr>
          <w:p w14:paraId="2C1893FA">
            <w:pPr>
              <w:rPr>
                <w:rFonts w:ascii="仿宋" w:hAnsi="仿宋" w:eastAsia="仿宋" w:cs="仿宋"/>
              </w:rPr>
            </w:pPr>
          </w:p>
          <w:p w14:paraId="08E8E02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minute surface</w:t>
            </w:r>
          </w:p>
        </w:tc>
        <w:tc>
          <w:tcPr>
            <w:tcW w:w="6295" w:type="dxa"/>
          </w:tcPr>
          <w:p w14:paraId="2CC2F6A9">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Please gently wipe the mirror surface with a dedicated cleaning cloth or a clean soft cloth.</w:t>
            </w:r>
          </w:p>
        </w:tc>
      </w:tr>
      <w:tr w14:paraId="359CD5F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9" w:hRule="atLeast"/>
        </w:trPr>
        <w:tc>
          <w:tcPr>
            <w:tcW w:w="880" w:type="dxa"/>
            <w:vMerge w:val="continue"/>
          </w:tcPr>
          <w:p w14:paraId="3BC0AE02">
            <w:pPr>
              <w:rPr>
                <w:rFonts w:ascii="仿宋" w:hAnsi="仿宋" w:eastAsia="仿宋" w:cs="仿宋"/>
              </w:rPr>
            </w:pPr>
          </w:p>
        </w:tc>
        <w:tc>
          <w:tcPr>
            <w:tcW w:w="6295" w:type="dxa"/>
          </w:tcPr>
          <w:p w14:paraId="11666C9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Note: Do not wipe the lens with your hands or other unclean fabrics to avoid scratching the surface.</w:t>
            </w:r>
          </w:p>
        </w:tc>
      </w:tr>
    </w:tbl>
    <w:p w14:paraId="43252CA5">
      <w:pPr>
        <w:widowControl/>
        <w:jc w:val="left"/>
        <w:rPr>
          <w:rFonts w:ascii="仿宋" w:hAnsi="仿宋" w:eastAsia="仿宋"/>
          <w:b/>
          <w:szCs w:val="21"/>
        </w:rPr>
      </w:pPr>
    </w:p>
    <w:p w14:paraId="36D17A28">
      <w:pPr>
        <w:widowControl/>
        <w:jc w:val="left"/>
        <w:rPr>
          <w:rFonts w:ascii="仿宋" w:hAnsi="仿宋" w:eastAsia="仿宋"/>
          <w:b/>
          <w:szCs w:val="21"/>
        </w:rPr>
      </w:pPr>
      <w:r>
        <w:rPr>
          <w:rFonts w:ascii="仿宋" w:hAnsi="仿宋" w:eastAsia="仿宋"/>
          <w:b/>
          <w:szCs w:val="21"/>
        </w:rPr>
        <w:br w:type="page"/>
      </w:r>
    </w:p>
    <w:p w14:paraId="5739DD49">
      <w:pPr>
        <w:pStyle w:val="3"/>
        <w:rPr>
          <w:rFonts w:hint="eastAsia" w:eastAsia="黑体"/>
          <w:lang w:eastAsia="zh-CN"/>
        </w:rPr>
      </w:pPr>
      <w:bookmarkStart w:id="61" w:name="_Toc462756377"/>
      <w:bookmarkStart w:id="62" w:name="_Toc97643673"/>
      <w:r>
        <w:rPr>
          <w:rFonts w:hint="eastAsia" w:ascii="Times New Roman" w:eastAsia="黑体" w:hAnsiTheme="majorHAnsi" w:cstheme="majorBidi"/>
          <w:b/>
          <w:bCs/>
          <w:kern w:val="2"/>
          <w:sz w:val="28"/>
          <w:szCs w:val="32"/>
          <w:lang w:val="en-US" w:eastAsia="zh-CN" w:bidi="ar-SA"/>
        </w:rPr>
        <w:t>7.2 Performance Parameters</w:t>
      </w:r>
      <w:bookmarkEnd w:id="61"/>
      <w:bookmarkEnd w:id="62"/>
    </w:p>
    <w:tbl>
      <w:tblPr>
        <w:tblStyle w:val="13"/>
        <w:tblW w:w="7360"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775"/>
        <w:gridCol w:w="5585"/>
      </w:tblGrid>
      <w:tr w14:paraId="02A88BB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pct10" w:color="auto" w:fill="auto"/>
          </w:tcPr>
          <w:p w14:paraId="2DBC593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performance parameter</w:t>
            </w:r>
          </w:p>
        </w:tc>
      </w:tr>
      <w:tr w14:paraId="567267D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0DE2472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Types of gases</w:t>
            </w:r>
          </w:p>
        </w:tc>
        <w:tc>
          <w:tcPr>
            <w:tcW w:w="5585" w:type="dxa"/>
          </w:tcPr>
          <w:p w14:paraId="04F26CB7">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Methane (CH4)</w:t>
            </w:r>
          </w:p>
        </w:tc>
      </w:tr>
      <w:tr w14:paraId="4B3D457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7921CB5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test method</w:t>
            </w:r>
          </w:p>
        </w:tc>
        <w:tc>
          <w:tcPr>
            <w:tcW w:w="5585" w:type="dxa"/>
          </w:tcPr>
          <w:p w14:paraId="118990D9">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Laser Absorption Spectroscopy Technology</w:t>
            </w:r>
          </w:p>
        </w:tc>
      </w:tr>
      <w:tr w14:paraId="3168B5D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787063ED">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Detection range</w:t>
            </w:r>
          </w:p>
        </w:tc>
        <w:tc>
          <w:tcPr>
            <w:tcW w:w="5585" w:type="dxa"/>
          </w:tcPr>
          <w:p w14:paraId="24DC625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（0～50000）ppm·m</w:t>
            </w:r>
          </w:p>
        </w:tc>
      </w:tr>
      <w:tr w14:paraId="65BCB69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02F7CA66">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sensitivity</w:t>
            </w:r>
          </w:p>
        </w:tc>
        <w:tc>
          <w:tcPr>
            <w:tcW w:w="5585" w:type="dxa"/>
          </w:tcPr>
          <w:p w14:paraId="5D096390">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5 ppm·m</w:t>
            </w:r>
          </w:p>
        </w:tc>
      </w:tr>
      <w:tr w14:paraId="00E7C69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543EE0D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Detection distance</w:t>
            </w:r>
          </w:p>
        </w:tc>
        <w:tc>
          <w:tcPr>
            <w:tcW w:w="5585" w:type="dxa"/>
          </w:tcPr>
          <w:p w14:paraId="4A6FFDC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(0–100) meters</w:t>
            </w:r>
          </w:p>
        </w:tc>
      </w:tr>
      <w:tr w14:paraId="2706CDE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BEE7D2B">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response time</w:t>
            </w:r>
          </w:p>
        </w:tc>
        <w:tc>
          <w:tcPr>
            <w:tcW w:w="5585" w:type="dxa"/>
          </w:tcPr>
          <w:p w14:paraId="2FC297E0">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0.1 seconds</w:t>
            </w:r>
          </w:p>
        </w:tc>
      </w:tr>
      <w:tr w14:paraId="5AA2176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B634D7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Horizontal rotation angle</w:t>
            </w:r>
          </w:p>
        </w:tc>
        <w:tc>
          <w:tcPr>
            <w:tcW w:w="5585" w:type="dxa"/>
          </w:tcPr>
          <w:p w14:paraId="6F5EFBE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0°～360°</w:t>
            </w:r>
          </w:p>
        </w:tc>
      </w:tr>
      <w:tr w14:paraId="0C354DD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5C406A09">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Vertical rotation angle</w:t>
            </w:r>
          </w:p>
        </w:tc>
        <w:tc>
          <w:tcPr>
            <w:tcW w:w="5585" w:type="dxa"/>
          </w:tcPr>
          <w:p w14:paraId="5A52715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-90°～90°</w:t>
            </w:r>
          </w:p>
        </w:tc>
      </w:tr>
      <w:tr w14:paraId="05A85AA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BDE7A9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levels of protection</w:t>
            </w:r>
          </w:p>
        </w:tc>
        <w:tc>
          <w:tcPr>
            <w:tcW w:w="5585" w:type="dxa"/>
          </w:tcPr>
          <w:p w14:paraId="666EAD2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IP68</w:t>
            </w:r>
          </w:p>
        </w:tc>
      </w:tr>
      <w:tr w14:paraId="0FC9D60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404B7E66">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Continuous working time</w:t>
            </w:r>
          </w:p>
        </w:tc>
        <w:tc>
          <w:tcPr>
            <w:tcW w:w="5585" w:type="dxa"/>
          </w:tcPr>
          <w:p w14:paraId="099A688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&gt;25,000 hours</w:t>
            </w:r>
          </w:p>
        </w:tc>
      </w:tr>
      <w:tr w14:paraId="0952C88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pct10" w:color="auto" w:fill="auto"/>
          </w:tcPr>
          <w:p w14:paraId="0D19260E">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functional parameter</w:t>
            </w:r>
          </w:p>
        </w:tc>
      </w:tr>
      <w:tr w14:paraId="3EA4F18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33EC2017">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Alarm setting</w:t>
            </w:r>
          </w:p>
        </w:tc>
        <w:tc>
          <w:tcPr>
            <w:tcW w:w="5585" w:type="dxa"/>
          </w:tcPr>
          <w:p w14:paraId="1AE54DC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You can set warning and alarm thresholds</w:t>
            </w:r>
          </w:p>
        </w:tc>
      </w:tr>
      <w:tr w14:paraId="4A96915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E70F58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Output method</w:t>
            </w:r>
          </w:p>
        </w:tc>
        <w:tc>
          <w:tcPr>
            <w:tcW w:w="5585" w:type="dxa"/>
          </w:tcPr>
          <w:p w14:paraId="44A4662C">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RS485</w:t>
            </w:r>
          </w:p>
        </w:tc>
      </w:tr>
      <w:tr w14:paraId="599B06D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42A22B3B">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demarcate</w:t>
            </w:r>
          </w:p>
        </w:tc>
        <w:tc>
          <w:tcPr>
            <w:tcW w:w="5585" w:type="dxa"/>
          </w:tcPr>
          <w:p w14:paraId="2901B9EB">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Calibrated at factory</w:t>
            </w:r>
          </w:p>
        </w:tc>
      </w:tr>
      <w:tr w14:paraId="02CE7D3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5CCCBA4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calibration</w:t>
            </w:r>
          </w:p>
        </w:tc>
        <w:tc>
          <w:tcPr>
            <w:tcW w:w="5585" w:type="dxa"/>
          </w:tcPr>
          <w:p w14:paraId="1F46E9F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automatic calibration</w:t>
            </w:r>
          </w:p>
        </w:tc>
      </w:tr>
      <w:tr w14:paraId="1DF54D7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pct10" w:color="auto" w:fill="auto"/>
          </w:tcPr>
          <w:p w14:paraId="09B2A0E8">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External appearance parameters</w:t>
            </w:r>
          </w:p>
        </w:tc>
      </w:tr>
      <w:tr w14:paraId="07F836D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59DAF0B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product size</w:t>
            </w:r>
          </w:p>
        </w:tc>
        <w:tc>
          <w:tcPr>
            <w:tcW w:w="5585" w:type="dxa"/>
          </w:tcPr>
          <w:p w14:paraId="70E1306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Length×Width×Height: 465×295×420</w:t>
            </w:r>
          </w:p>
        </w:tc>
      </w:tr>
      <w:tr w14:paraId="24343FA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C6A1C6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Net product weight</w:t>
            </w:r>
          </w:p>
        </w:tc>
        <w:tc>
          <w:tcPr>
            <w:tcW w:w="5585" w:type="dxa"/>
          </w:tcPr>
          <w:p w14:paraId="3F53050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30±0.5Kg</w:t>
            </w:r>
          </w:p>
        </w:tc>
      </w:tr>
      <w:tr w14:paraId="00783DE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3" w:hRule="atLeast"/>
          <w:jc w:val="center"/>
        </w:trPr>
        <w:tc>
          <w:tcPr>
            <w:tcW w:w="1775" w:type="dxa"/>
          </w:tcPr>
          <w:p w14:paraId="56E7DB0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power supply mode</w:t>
            </w:r>
          </w:p>
        </w:tc>
        <w:tc>
          <w:tcPr>
            <w:tcW w:w="5585" w:type="dxa"/>
          </w:tcPr>
          <w:p w14:paraId="19310295">
            <w:pPr>
              <w:rPr>
                <w:rFonts w:hint="eastAsia" w:ascii="仿宋" w:hAnsi="仿宋" w:eastAsia="仿宋" w:cs="仿宋"/>
                <w:b/>
                <w:lang w:eastAsia="zh-CN"/>
              </w:rPr>
            </w:pPr>
            <w:r>
              <w:rPr>
                <w:rFonts w:hint="eastAsia" w:ascii="Times New Roman" w:hAnsi="仿宋" w:eastAsia="仿宋" w:cs="仿宋"/>
                <w:b/>
                <w:kern w:val="2"/>
                <w:sz w:val="21"/>
                <w:szCs w:val="22"/>
                <w:lang w:val="en-US" w:eastAsia="zh-CN" w:bidi="ar-SA"/>
              </w:rPr>
              <w:t>AC 220V</w:t>
            </w:r>
          </w:p>
        </w:tc>
      </w:tr>
      <w:tr w14:paraId="6B9605C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7DF35CD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explosion-proof sign</w:t>
            </w:r>
          </w:p>
        </w:tc>
        <w:tc>
          <w:tcPr>
            <w:tcW w:w="5585" w:type="dxa"/>
          </w:tcPr>
          <w:p w14:paraId="736F4A4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Ex db IIC T6 Gb  / Ex tb IIIC T80℃ Db</w:t>
            </w:r>
          </w:p>
        </w:tc>
      </w:tr>
      <w:tr w14:paraId="3BF392D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Borders>
              <w:bottom w:val="single" w:color="000000" w:sz="4" w:space="0"/>
            </w:tcBorders>
          </w:tcPr>
          <w:p w14:paraId="6C428EBF">
            <w:pPr>
              <w:rPr>
                <w:rFonts w:ascii="仿宋" w:hAnsi="仿宋" w:eastAsia="仿宋" w:cs="仿宋"/>
              </w:rPr>
            </w:pPr>
          </w:p>
        </w:tc>
        <w:tc>
          <w:tcPr>
            <w:tcW w:w="5585" w:type="dxa"/>
            <w:tcBorders>
              <w:bottom w:val="single" w:color="000000" w:sz="4" w:space="0"/>
            </w:tcBorders>
          </w:tcPr>
          <w:p w14:paraId="4A635896">
            <w:pPr>
              <w:rPr>
                <w:rFonts w:ascii="仿宋" w:hAnsi="仿宋" w:eastAsia="仿宋" w:cs="仿宋"/>
              </w:rPr>
            </w:pPr>
          </w:p>
        </w:tc>
      </w:tr>
      <w:tr w14:paraId="3BF0972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clear" w:color="auto" w:fill="E6E6E6"/>
          </w:tcPr>
          <w:p w14:paraId="7916E12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Electrical Parameters of Optical Machine Structure</w:t>
            </w:r>
          </w:p>
        </w:tc>
      </w:tr>
      <w:tr w14:paraId="2C31A77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6C6F8D4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rated voltage</w:t>
            </w:r>
          </w:p>
        </w:tc>
        <w:tc>
          <w:tcPr>
            <w:tcW w:w="5585" w:type="dxa"/>
          </w:tcPr>
          <w:p w14:paraId="75C8DA88">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5V</w:t>
            </w:r>
          </w:p>
        </w:tc>
      </w:tr>
      <w:tr w14:paraId="2EEF2FE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78F5B6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rated current</w:t>
            </w:r>
          </w:p>
        </w:tc>
        <w:tc>
          <w:tcPr>
            <w:tcW w:w="5585" w:type="dxa"/>
          </w:tcPr>
          <w:p w14:paraId="1CA739DC">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0.8A</w:t>
            </w:r>
          </w:p>
        </w:tc>
      </w:tr>
      <w:tr w14:paraId="0FBC10B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1775" w:type="dxa"/>
          </w:tcPr>
          <w:p w14:paraId="22FD1DE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power rating</w:t>
            </w:r>
          </w:p>
        </w:tc>
        <w:tc>
          <w:tcPr>
            <w:tcW w:w="5585" w:type="dxa"/>
          </w:tcPr>
          <w:p w14:paraId="10101B4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4W</w:t>
            </w:r>
          </w:p>
        </w:tc>
      </w:tr>
      <w:tr w14:paraId="5310931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3427600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Maximum number of loops</w:t>
            </w:r>
          </w:p>
        </w:tc>
        <w:tc>
          <w:tcPr>
            <w:tcW w:w="5585" w:type="dxa"/>
          </w:tcPr>
          <w:p w14:paraId="4EC4B3D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12</w:t>
            </w:r>
          </w:p>
        </w:tc>
      </w:tr>
      <w:tr w14:paraId="0FDA0F7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68DF5B57">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Maximum total switch current</w:t>
            </w:r>
          </w:p>
        </w:tc>
        <w:tc>
          <w:tcPr>
            <w:tcW w:w="5585" w:type="dxa"/>
          </w:tcPr>
          <w:p w14:paraId="49124CC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0.8A</w:t>
            </w:r>
          </w:p>
        </w:tc>
      </w:tr>
      <w:tr w14:paraId="5C717AC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10DB8C4E">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Maximum loop current</w:t>
            </w:r>
          </w:p>
        </w:tc>
        <w:tc>
          <w:tcPr>
            <w:tcW w:w="5585" w:type="dxa"/>
          </w:tcPr>
          <w:p w14:paraId="0F9F9A3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0.8A</w:t>
            </w:r>
          </w:p>
        </w:tc>
      </w:tr>
      <w:tr w14:paraId="7768C9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19FB824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laser power</w:t>
            </w:r>
          </w:p>
        </w:tc>
        <w:tc>
          <w:tcPr>
            <w:tcW w:w="5585" w:type="dxa"/>
          </w:tcPr>
          <w:p w14:paraId="3061CC6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≤10mW</w:t>
            </w:r>
          </w:p>
        </w:tc>
      </w:tr>
      <w:tr w14:paraId="25B973B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pct10" w:color="auto" w:fill="auto"/>
          </w:tcPr>
          <w:p w14:paraId="32E0D14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Work environment and configuration</w:t>
            </w:r>
          </w:p>
        </w:tc>
      </w:tr>
      <w:tr w14:paraId="6AD8749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6648A0D8">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ambient temperature</w:t>
            </w:r>
          </w:p>
        </w:tc>
        <w:tc>
          <w:tcPr>
            <w:tcW w:w="5585" w:type="dxa"/>
          </w:tcPr>
          <w:p w14:paraId="7891455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（-20～+50）℃</w:t>
            </w:r>
          </w:p>
        </w:tc>
      </w:tr>
      <w:tr w14:paraId="088BA60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63C2A20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ambient humidity</w:t>
            </w:r>
          </w:p>
        </w:tc>
        <w:tc>
          <w:tcPr>
            <w:tcW w:w="5585" w:type="dxa"/>
          </w:tcPr>
          <w:p w14:paraId="71F43900">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(0–95)% RH, no condensation</w:t>
            </w:r>
          </w:p>
        </w:tc>
      </w:tr>
      <w:tr w14:paraId="50B8DEC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13774A8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atmos</w:t>
            </w:r>
          </w:p>
        </w:tc>
        <w:tc>
          <w:tcPr>
            <w:tcW w:w="5585" w:type="dxa"/>
          </w:tcPr>
          <w:p w14:paraId="5CC56F4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70 KPa ～ 106 KPa</w:t>
            </w:r>
          </w:p>
        </w:tc>
      </w:tr>
    </w:tbl>
    <w:p w14:paraId="2502B661">
      <w:pPr>
        <w:widowControl/>
        <w:jc w:val="left"/>
        <w:rPr>
          <w:rFonts w:ascii="仿宋" w:hAnsi="仿宋" w:eastAsia="仿宋" w:cs="仿宋"/>
          <w:sz w:val="28"/>
          <w:szCs w:val="28"/>
        </w:rPr>
      </w:pPr>
    </w:p>
    <w:p w14:paraId="17176E23">
      <w:pPr>
        <w:widowControl/>
        <w:jc w:val="left"/>
        <w:rPr>
          <w:rFonts w:ascii="黑体" w:hAnsi="黑体" w:eastAsia="黑体" w:cs="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18070">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13B5124">
                          <w:pPr>
                            <w:snapToGrid w:val="0"/>
                            <w:rPr>
                              <w:rFonts w:hint="eastAsia" w:eastAsia="宋体"/>
                              <w:sz w:val="18"/>
                              <w:lang w:eastAsia="zh-CN"/>
                            </w:rPr>
                          </w:pPr>
                          <w:r>
                            <w:rPr>
                              <w:rFonts w:hint="eastAsia" w:ascii="Times New Roman" w:hAnsi="Calibri" w:eastAsia="宋体" w:cs="Times New Roman"/>
                              <w:kern w:val="2"/>
                              <w:sz w:val="18"/>
                              <w:szCs w:val="22"/>
                              <w:lang w:val="en-US" w:eastAsia="zh-CN" w:bidi="ar-SA"/>
                            </w:rPr>
                            <w:t>18</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16</w:t>
                          </w:r>
                          <w:r>
                            <w:rPr>
                              <w:rFonts w:hint="eastAsia"/>
                              <w:sz w:val="1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N2B5q3OAQAAqAMAAA4AAAAAAAAAAQAgAAAAHgEAAGRycy9l&#10;Mm9Eb2MueG1sUEsFBgAAAAAGAAYAWQEAAF4FAAAAAA==&#10;">
              <v:fill on="f" focussize="0,0"/>
              <v:stroke on="f"/>
              <v:imagedata o:title=""/>
              <o:lock v:ext="edit" aspectratio="f"/>
              <v:textbox inset="0mm,0mm,0mm,0mm" style="mso-fit-shape-to-text:t;">
                <w:txbxContent>
                  <w:p w14:paraId="413B5124">
                    <w:pPr>
                      <w:snapToGrid w:val="0"/>
                      <w:rPr>
                        <w:rFonts w:hint="eastAsia" w:eastAsia="宋体"/>
                        <w:sz w:val="18"/>
                        <w:lang w:eastAsia="zh-CN"/>
                      </w:rPr>
                    </w:pPr>
                    <w:r>
                      <w:rPr>
                        <w:rFonts w:hint="eastAsia" w:ascii="Times New Roman" w:hAnsi="Calibri" w:eastAsia="宋体" w:cs="Times New Roman"/>
                        <w:kern w:val="2"/>
                        <w:sz w:val="18"/>
                        <w:szCs w:val="22"/>
                        <w:lang w:val="en-US" w:eastAsia="zh-CN" w:bidi="ar-SA"/>
                      </w:rPr>
                      <w:t>18</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16</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73ADA">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iZTU1YjUzMzJhNjFkZmMyOTFkZDc3NmQwZDY2NzYifQ=="/>
  </w:docVars>
  <w:rsids>
    <w:rsidRoot w:val="007474B0"/>
    <w:rsid w:val="00025448"/>
    <w:rsid w:val="00030F7D"/>
    <w:rsid w:val="000427AC"/>
    <w:rsid w:val="0005622D"/>
    <w:rsid w:val="00064787"/>
    <w:rsid w:val="00070AFF"/>
    <w:rsid w:val="000762DB"/>
    <w:rsid w:val="00082ED1"/>
    <w:rsid w:val="000A4077"/>
    <w:rsid w:val="000D2231"/>
    <w:rsid w:val="000D61B1"/>
    <w:rsid w:val="000E15EC"/>
    <w:rsid w:val="000E7BF8"/>
    <w:rsid w:val="000F73A5"/>
    <w:rsid w:val="00107959"/>
    <w:rsid w:val="00110FA4"/>
    <w:rsid w:val="00113D30"/>
    <w:rsid w:val="0014522B"/>
    <w:rsid w:val="001C4A60"/>
    <w:rsid w:val="001C77D3"/>
    <w:rsid w:val="001F233C"/>
    <w:rsid w:val="00201630"/>
    <w:rsid w:val="00203FF6"/>
    <w:rsid w:val="00207325"/>
    <w:rsid w:val="00214760"/>
    <w:rsid w:val="00214B25"/>
    <w:rsid w:val="002302F1"/>
    <w:rsid w:val="002313A6"/>
    <w:rsid w:val="002452C7"/>
    <w:rsid w:val="002708A4"/>
    <w:rsid w:val="00270B59"/>
    <w:rsid w:val="002813C7"/>
    <w:rsid w:val="002A3E89"/>
    <w:rsid w:val="002B1281"/>
    <w:rsid w:val="002B661C"/>
    <w:rsid w:val="002C13EF"/>
    <w:rsid w:val="002C1C79"/>
    <w:rsid w:val="002C63D4"/>
    <w:rsid w:val="002C78A5"/>
    <w:rsid w:val="002D26DB"/>
    <w:rsid w:val="002F5A9E"/>
    <w:rsid w:val="00303C3B"/>
    <w:rsid w:val="003168F1"/>
    <w:rsid w:val="00325762"/>
    <w:rsid w:val="003275F9"/>
    <w:rsid w:val="00341797"/>
    <w:rsid w:val="00373394"/>
    <w:rsid w:val="0038507E"/>
    <w:rsid w:val="00396D7B"/>
    <w:rsid w:val="003A7D58"/>
    <w:rsid w:val="003C6146"/>
    <w:rsid w:val="003E05E9"/>
    <w:rsid w:val="003E1741"/>
    <w:rsid w:val="003E657E"/>
    <w:rsid w:val="003E672A"/>
    <w:rsid w:val="004169D0"/>
    <w:rsid w:val="00423250"/>
    <w:rsid w:val="004315FE"/>
    <w:rsid w:val="004408BA"/>
    <w:rsid w:val="0045636D"/>
    <w:rsid w:val="00476661"/>
    <w:rsid w:val="004862D8"/>
    <w:rsid w:val="00491BCD"/>
    <w:rsid w:val="004B0387"/>
    <w:rsid w:val="004B5C40"/>
    <w:rsid w:val="004E6B9D"/>
    <w:rsid w:val="004F2133"/>
    <w:rsid w:val="00532375"/>
    <w:rsid w:val="0053467D"/>
    <w:rsid w:val="00541F48"/>
    <w:rsid w:val="00551BCA"/>
    <w:rsid w:val="0055251C"/>
    <w:rsid w:val="00564366"/>
    <w:rsid w:val="0057320D"/>
    <w:rsid w:val="0057464F"/>
    <w:rsid w:val="00576B38"/>
    <w:rsid w:val="005850B2"/>
    <w:rsid w:val="0058510F"/>
    <w:rsid w:val="00585C37"/>
    <w:rsid w:val="00595016"/>
    <w:rsid w:val="005A08BE"/>
    <w:rsid w:val="005A2B2E"/>
    <w:rsid w:val="005A2C3D"/>
    <w:rsid w:val="005A518D"/>
    <w:rsid w:val="005B073D"/>
    <w:rsid w:val="005B27D5"/>
    <w:rsid w:val="005C2BCC"/>
    <w:rsid w:val="005D612F"/>
    <w:rsid w:val="005E200B"/>
    <w:rsid w:val="00607747"/>
    <w:rsid w:val="00607F8E"/>
    <w:rsid w:val="0061022A"/>
    <w:rsid w:val="00624280"/>
    <w:rsid w:val="00633369"/>
    <w:rsid w:val="0065517D"/>
    <w:rsid w:val="006850F1"/>
    <w:rsid w:val="00686863"/>
    <w:rsid w:val="00690773"/>
    <w:rsid w:val="0069719C"/>
    <w:rsid w:val="006A4A7F"/>
    <w:rsid w:val="006B630C"/>
    <w:rsid w:val="006D6FD5"/>
    <w:rsid w:val="006D7D61"/>
    <w:rsid w:val="006E2535"/>
    <w:rsid w:val="006F4F7D"/>
    <w:rsid w:val="006F572F"/>
    <w:rsid w:val="007474B0"/>
    <w:rsid w:val="00777CE8"/>
    <w:rsid w:val="00792F94"/>
    <w:rsid w:val="007A2A49"/>
    <w:rsid w:val="007D25FD"/>
    <w:rsid w:val="007E1EC0"/>
    <w:rsid w:val="007E5E7A"/>
    <w:rsid w:val="008024FE"/>
    <w:rsid w:val="008066DC"/>
    <w:rsid w:val="008067FC"/>
    <w:rsid w:val="00816E0A"/>
    <w:rsid w:val="00823BEE"/>
    <w:rsid w:val="00830265"/>
    <w:rsid w:val="00836965"/>
    <w:rsid w:val="0084330E"/>
    <w:rsid w:val="00847FFE"/>
    <w:rsid w:val="008522EC"/>
    <w:rsid w:val="00867C38"/>
    <w:rsid w:val="0087585C"/>
    <w:rsid w:val="00881232"/>
    <w:rsid w:val="008B5D0A"/>
    <w:rsid w:val="008C04DD"/>
    <w:rsid w:val="008D1650"/>
    <w:rsid w:val="008D53AD"/>
    <w:rsid w:val="008F2829"/>
    <w:rsid w:val="008F35FB"/>
    <w:rsid w:val="008F362F"/>
    <w:rsid w:val="0090400D"/>
    <w:rsid w:val="009113F0"/>
    <w:rsid w:val="00911D8B"/>
    <w:rsid w:val="00922663"/>
    <w:rsid w:val="0092555A"/>
    <w:rsid w:val="00927162"/>
    <w:rsid w:val="00932ABA"/>
    <w:rsid w:val="0093631E"/>
    <w:rsid w:val="00937B5E"/>
    <w:rsid w:val="00941961"/>
    <w:rsid w:val="00944950"/>
    <w:rsid w:val="00945C22"/>
    <w:rsid w:val="009521C0"/>
    <w:rsid w:val="009B65F7"/>
    <w:rsid w:val="009B74CB"/>
    <w:rsid w:val="009C4563"/>
    <w:rsid w:val="009F4F80"/>
    <w:rsid w:val="00A12027"/>
    <w:rsid w:val="00A2630F"/>
    <w:rsid w:val="00A512A1"/>
    <w:rsid w:val="00A52282"/>
    <w:rsid w:val="00A9301C"/>
    <w:rsid w:val="00AA160F"/>
    <w:rsid w:val="00AA493D"/>
    <w:rsid w:val="00AC0961"/>
    <w:rsid w:val="00AD218E"/>
    <w:rsid w:val="00AE303F"/>
    <w:rsid w:val="00AE55F8"/>
    <w:rsid w:val="00AF1157"/>
    <w:rsid w:val="00B13E59"/>
    <w:rsid w:val="00B20D22"/>
    <w:rsid w:val="00B26B4E"/>
    <w:rsid w:val="00B460C7"/>
    <w:rsid w:val="00B554B1"/>
    <w:rsid w:val="00B84105"/>
    <w:rsid w:val="00B9687F"/>
    <w:rsid w:val="00BB391A"/>
    <w:rsid w:val="00BD2581"/>
    <w:rsid w:val="00BD7D80"/>
    <w:rsid w:val="00BE07C2"/>
    <w:rsid w:val="00BE70F4"/>
    <w:rsid w:val="00BF48B2"/>
    <w:rsid w:val="00C00867"/>
    <w:rsid w:val="00C045C3"/>
    <w:rsid w:val="00C0708E"/>
    <w:rsid w:val="00C07795"/>
    <w:rsid w:val="00C22356"/>
    <w:rsid w:val="00C32472"/>
    <w:rsid w:val="00C36DCF"/>
    <w:rsid w:val="00C411C5"/>
    <w:rsid w:val="00C65239"/>
    <w:rsid w:val="00C677E5"/>
    <w:rsid w:val="00C70F18"/>
    <w:rsid w:val="00C87E1F"/>
    <w:rsid w:val="00CA1027"/>
    <w:rsid w:val="00CA1C9E"/>
    <w:rsid w:val="00CA3E1B"/>
    <w:rsid w:val="00CB54AB"/>
    <w:rsid w:val="00CD1FDD"/>
    <w:rsid w:val="00CD47A7"/>
    <w:rsid w:val="00CE5EAE"/>
    <w:rsid w:val="00CF10CF"/>
    <w:rsid w:val="00D04607"/>
    <w:rsid w:val="00D34470"/>
    <w:rsid w:val="00D426FA"/>
    <w:rsid w:val="00D51FB2"/>
    <w:rsid w:val="00D5201F"/>
    <w:rsid w:val="00D60372"/>
    <w:rsid w:val="00D615FE"/>
    <w:rsid w:val="00D67820"/>
    <w:rsid w:val="00D72311"/>
    <w:rsid w:val="00DA5A8E"/>
    <w:rsid w:val="00DB4EAF"/>
    <w:rsid w:val="00DE1848"/>
    <w:rsid w:val="00E02FF8"/>
    <w:rsid w:val="00E12759"/>
    <w:rsid w:val="00E2696B"/>
    <w:rsid w:val="00E3030F"/>
    <w:rsid w:val="00E45946"/>
    <w:rsid w:val="00E55942"/>
    <w:rsid w:val="00E7016B"/>
    <w:rsid w:val="00E728F9"/>
    <w:rsid w:val="00E73658"/>
    <w:rsid w:val="00E757D3"/>
    <w:rsid w:val="00E901FC"/>
    <w:rsid w:val="00EA3B86"/>
    <w:rsid w:val="00EA7F23"/>
    <w:rsid w:val="00EB3D2B"/>
    <w:rsid w:val="00EC0281"/>
    <w:rsid w:val="00ED4852"/>
    <w:rsid w:val="00EE278B"/>
    <w:rsid w:val="00EE6FE3"/>
    <w:rsid w:val="00EF1FEF"/>
    <w:rsid w:val="00EF2468"/>
    <w:rsid w:val="00F07DED"/>
    <w:rsid w:val="00F14754"/>
    <w:rsid w:val="00F14F8D"/>
    <w:rsid w:val="00F44442"/>
    <w:rsid w:val="00F50D74"/>
    <w:rsid w:val="00F5483F"/>
    <w:rsid w:val="00F56074"/>
    <w:rsid w:val="00F716E0"/>
    <w:rsid w:val="00F91756"/>
    <w:rsid w:val="00FB7A39"/>
    <w:rsid w:val="00FC5F1F"/>
    <w:rsid w:val="00FD057F"/>
    <w:rsid w:val="00FD127E"/>
    <w:rsid w:val="00FE102C"/>
    <w:rsid w:val="08632D42"/>
    <w:rsid w:val="0F313C17"/>
    <w:rsid w:val="24324C0B"/>
    <w:rsid w:val="27FD3A2C"/>
    <w:rsid w:val="378F685E"/>
    <w:rsid w:val="3FBB8D0C"/>
    <w:rsid w:val="43141283"/>
    <w:rsid w:val="4E01544B"/>
    <w:rsid w:val="65C15121"/>
    <w:rsid w:val="674D66CA"/>
    <w:rsid w:val="67F75737"/>
    <w:rsid w:val="682208D8"/>
    <w:rsid w:val="7B64AC23"/>
    <w:rsid w:val="7DFF8101"/>
    <w:rsid w:val="7F816994"/>
    <w:rsid w:val="DBF5790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rFonts w:eastAsia="黑体"/>
      <w:b/>
      <w:bCs/>
      <w:kern w:val="44"/>
      <w:sz w:val="32"/>
      <w:szCs w:val="44"/>
    </w:rPr>
  </w:style>
  <w:style w:type="paragraph" w:styleId="3">
    <w:name w:val="heading 2"/>
    <w:basedOn w:val="1"/>
    <w:next w:val="1"/>
    <w:link w:val="24"/>
    <w:unhideWhenUsed/>
    <w:qFormat/>
    <w:uiPriority w:val="9"/>
    <w:pPr>
      <w:keepNext/>
      <w:keepLines/>
      <w:spacing w:before="260" w:after="260" w:line="416" w:lineRule="auto"/>
      <w:outlineLvl w:val="1"/>
    </w:pPr>
    <w:rPr>
      <w:rFonts w:eastAsia="黑体" w:asciiTheme="majorHAnsi" w:hAnsiTheme="majorHAnsi" w:cstheme="majorBidi"/>
      <w:b/>
      <w:bCs/>
      <w:sz w:val="28"/>
      <w:szCs w:val="32"/>
    </w:rPr>
  </w:style>
  <w:style w:type="paragraph" w:styleId="4">
    <w:name w:val="heading 3"/>
    <w:basedOn w:val="1"/>
    <w:next w:val="1"/>
    <w:link w:val="22"/>
    <w:qFormat/>
    <w:uiPriority w:val="0"/>
    <w:pPr>
      <w:keepNext/>
      <w:keepLines/>
      <w:spacing w:before="260" w:after="260" w:line="416" w:lineRule="auto"/>
      <w:outlineLvl w:val="2"/>
    </w:pPr>
    <w:rPr>
      <w:rFonts w:eastAsia="黑体"/>
      <w:b/>
      <w:bCs/>
      <w:szCs w:val="32"/>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unhideWhenUsed/>
    <w:qFormat/>
    <w:uiPriority w:val="39"/>
    <w:pPr>
      <w:ind w:left="840" w:leftChars="400"/>
    </w:pPr>
  </w:style>
  <w:style w:type="paragraph" w:styleId="6">
    <w:name w:val="Date"/>
    <w:basedOn w:val="1"/>
    <w:next w:val="1"/>
    <w:link w:val="26"/>
    <w:semiHidden/>
    <w:unhideWhenUsed/>
    <w:qFormat/>
    <w:uiPriority w:val="99"/>
    <w:pPr>
      <w:ind w:left="100" w:leftChars="2500"/>
    </w:pPr>
  </w:style>
  <w:style w:type="paragraph" w:styleId="7">
    <w:name w:val="Balloon Text"/>
    <w:basedOn w:val="1"/>
    <w:link w:val="20"/>
    <w:unhideWhenUsed/>
    <w:qFormat/>
    <w:uiPriority w:val="99"/>
    <w:rPr>
      <w:rFonts w:asciiTheme="minorHAnsi" w:hAnsiTheme="minorHAnsi" w:eastAsiaTheme="minorEastAsia" w:cstheme="minorBidi"/>
      <w:sz w:val="18"/>
      <w:szCs w:val="18"/>
    </w:rPr>
  </w:style>
  <w:style w:type="paragraph" w:styleId="8">
    <w:name w:val="footer"/>
    <w:basedOn w:val="1"/>
    <w:link w:val="19"/>
    <w:qFormat/>
    <w:uiPriority w:val="99"/>
    <w:pPr>
      <w:tabs>
        <w:tab w:val="center" w:pos="4153"/>
        <w:tab w:val="right" w:pos="8306"/>
      </w:tabs>
      <w:snapToGrid w:val="0"/>
      <w:jc w:val="left"/>
    </w:pPr>
    <w:rPr>
      <w:rFonts w:eastAsiaTheme="minorEastAsia" w:cstheme="minorBidi"/>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15">
    <w:name w:val="page number"/>
    <w:basedOn w:val="14"/>
    <w:qFormat/>
    <w:uiPriority w:val="0"/>
  </w:style>
  <w:style w:type="character" w:styleId="16">
    <w:name w:val="Hyperlink"/>
    <w:basedOn w:val="14"/>
    <w:qFormat/>
    <w:uiPriority w:val="99"/>
    <w:rPr>
      <w:color w:val="0000FF"/>
      <w:u w:val="single"/>
    </w:rPr>
  </w:style>
  <w:style w:type="character" w:customStyle="1" w:styleId="17">
    <w:name w:val="页脚 Char"/>
    <w:basedOn w:val="14"/>
    <w:qFormat/>
    <w:uiPriority w:val="99"/>
    <w:rPr>
      <w:rFonts w:ascii="Calibri" w:hAnsi="Calibri"/>
      <w:sz w:val="18"/>
      <w:szCs w:val="18"/>
    </w:rPr>
  </w:style>
  <w:style w:type="character" w:customStyle="1" w:styleId="18">
    <w:name w:val="页眉 Char"/>
    <w:basedOn w:val="14"/>
    <w:link w:val="9"/>
    <w:qFormat/>
    <w:uiPriority w:val="0"/>
    <w:rPr>
      <w:rFonts w:ascii="Calibri" w:hAnsi="Calibri" w:eastAsia="宋体" w:cs="Times New Roman"/>
      <w:sz w:val="18"/>
      <w:szCs w:val="18"/>
    </w:rPr>
  </w:style>
  <w:style w:type="character" w:customStyle="1" w:styleId="19">
    <w:name w:val="页脚 Char1"/>
    <w:basedOn w:val="14"/>
    <w:link w:val="8"/>
    <w:semiHidden/>
    <w:qFormat/>
    <w:uiPriority w:val="99"/>
    <w:rPr>
      <w:sz w:val="18"/>
      <w:szCs w:val="18"/>
    </w:rPr>
  </w:style>
  <w:style w:type="character" w:customStyle="1" w:styleId="20">
    <w:name w:val="批注框文本 Char"/>
    <w:basedOn w:val="14"/>
    <w:link w:val="7"/>
    <w:semiHidden/>
    <w:qFormat/>
    <w:uiPriority w:val="99"/>
    <w:rPr>
      <w:sz w:val="18"/>
      <w:szCs w:val="18"/>
    </w:rPr>
  </w:style>
  <w:style w:type="paragraph" w:customStyle="1" w:styleId="21">
    <w:name w:val="列出段落1"/>
    <w:basedOn w:val="1"/>
    <w:qFormat/>
    <w:uiPriority w:val="34"/>
    <w:pPr>
      <w:ind w:firstLine="420" w:firstLineChars="200"/>
    </w:pPr>
    <w:rPr>
      <w:rFonts w:asciiTheme="minorHAnsi" w:hAnsiTheme="minorHAnsi" w:eastAsiaTheme="minorEastAsia" w:cstheme="minorBidi"/>
    </w:rPr>
  </w:style>
  <w:style w:type="character" w:customStyle="1" w:styleId="22">
    <w:name w:val="标题 3 Char"/>
    <w:basedOn w:val="14"/>
    <w:link w:val="4"/>
    <w:qFormat/>
    <w:uiPriority w:val="0"/>
    <w:rPr>
      <w:rFonts w:ascii="Calibri" w:hAnsi="Calibri" w:eastAsia="黑体" w:cs="Times New Roman"/>
      <w:b/>
      <w:bCs/>
      <w:szCs w:val="32"/>
    </w:rPr>
  </w:style>
  <w:style w:type="character" w:customStyle="1" w:styleId="23">
    <w:name w:val="标题 1 Char"/>
    <w:basedOn w:val="14"/>
    <w:link w:val="2"/>
    <w:qFormat/>
    <w:uiPriority w:val="9"/>
    <w:rPr>
      <w:rFonts w:ascii="Calibri" w:hAnsi="Calibri" w:eastAsia="黑体" w:cs="Times New Roman"/>
      <w:b/>
      <w:bCs/>
      <w:kern w:val="44"/>
      <w:sz w:val="32"/>
      <w:szCs w:val="44"/>
    </w:rPr>
  </w:style>
  <w:style w:type="character" w:customStyle="1" w:styleId="24">
    <w:name w:val="标题 2 Char"/>
    <w:basedOn w:val="14"/>
    <w:link w:val="3"/>
    <w:qFormat/>
    <w:uiPriority w:val="9"/>
    <w:rPr>
      <w:rFonts w:eastAsia="黑体" w:asciiTheme="majorHAnsi" w:hAnsiTheme="majorHAnsi" w:cstheme="majorBidi"/>
      <w:b/>
      <w:bCs/>
      <w:sz w:val="28"/>
      <w:szCs w:val="32"/>
    </w:rPr>
  </w:style>
  <w:style w:type="paragraph" w:customStyle="1" w:styleId="25">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6">
    <w:name w:val="日期 Char"/>
    <w:basedOn w:val="14"/>
    <w:link w:val="6"/>
    <w:semiHidden/>
    <w:qFormat/>
    <w:uiPriority w:val="99"/>
    <w:rPr>
      <w:rFonts w:ascii="Calibri" w:hAnsi="Calibri" w:eastAsia="宋体" w:cs="Times New Roman"/>
      <w:kern w:val="2"/>
      <w:sz w:val="21"/>
      <w:szCs w:val="22"/>
    </w:rPr>
  </w:style>
  <w:style w:type="paragraph" w:styleId="27">
    <w:name w:val="List Paragraph"/>
    <w:basedOn w:val="1"/>
    <w:qFormat/>
    <w:uiPriority w:val="99"/>
    <w:pPr>
      <w:ind w:firstLine="420" w:firstLineChars="200"/>
    </w:pPr>
  </w:style>
  <w:style w:type="table" w:customStyle="1" w:styleId="28">
    <w:name w:val="Grid Table Light"/>
    <w:basedOn w:val="13"/>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Fifth Edition"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FA2BBD-8A9F-43B4-9816-C6EAD7E4298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19</Pages>
  <Words>275</Words>
  <Characters>1355</Characters>
  <Lines>26</Lines>
  <Paragraphs>13</Paragraphs>
  <TotalTime>1</TotalTime>
  <ScaleCrop>false</ScaleCrop>
  <LinksUpToDate>false</LinksUpToDate>
  <CharactersWithSpaces>1583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2018-01-26T14:14:00Z</dcterms:created>
  <dc:creator>km</dc:creator>
  <cp:lastModifiedBy>小牛同学</cp:lastModifiedBy>
  <cp:lastPrinted>2017-08-25T14:06:00Z</cp:lastPrinted>
  <dcterms:modified xsi:type="dcterms:W3CDTF">2026-09-15T06:42:44Z</dcterms:modified>
  <cp:revision>141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9808B1769A2D48618C2F53641BAB3C4C_13</vt:lpwstr>
  </property>
</Properties>
</file>