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7F8AD">
      <w:pPr>
        <w:spacing w:line="310" w:lineRule="exact"/>
        <w:ind w:firstLine="3405"/>
      </w:pPr>
      <w:bookmarkStart w:id="10" w:name="_GoBack"/>
      <w:bookmarkEnd w:id="10"/>
    </w:p>
    <w:p w14:paraId="7B1A9B0D">
      <w:pPr>
        <w:spacing w:before="95" w:line="199" w:lineRule="auto"/>
        <w:ind w:left="1449"/>
        <w:jc w:val="right"/>
        <w:rPr>
          <w:rFonts w:hint="default" w:ascii="Arial" w:hAnsi="Arial" w:eastAsia="Arial" w:cs="Arial"/>
          <w:sz w:val="33"/>
          <w:szCs w:val="33"/>
          <w:lang w:val="en-US"/>
        </w:rPr>
      </w:pPr>
      <w:r>
        <w:rPr>
          <w:rFonts w:ascii="Times New Roman" w:hAnsi="Arial" w:eastAsia="Arial" w:cs="Arial"/>
          <w:b/>
          <w:bCs/>
          <w:snapToGrid w:val="0"/>
          <w:color w:val="000000"/>
          <w:spacing w:val="-2"/>
          <w:kern w:val="0"/>
          <w:sz w:val="33"/>
          <w:szCs w:val="33"/>
          <w:lang w:val="en-US" w:eastAsia="en-US" w:bidi="ar-SA"/>
        </w:rPr>
        <w:t>Otywell ®</w:t>
      </w:r>
    </w:p>
    <w:p w14:paraId="6F75038C">
      <w:pPr>
        <w:spacing w:before="74" w:line="241" w:lineRule="auto"/>
        <w:rPr>
          <w:rFonts w:hint="default" w:ascii="华文行楷" w:hAnsi="华文行楷" w:eastAsia="华文行楷" w:cs="华文行楷"/>
          <w:sz w:val="24"/>
          <w:szCs w:val="24"/>
          <w:lang w:val="en-US"/>
        </w:rPr>
      </w:pPr>
    </w:p>
    <w:p w14:paraId="0D8C38BD">
      <w:pPr>
        <w:spacing w:before="154" w:line="275" w:lineRule="auto"/>
        <w:ind w:left="794" w:leftChars="378" w:right="1066" w:firstLine="18" w:firstLineChars="5"/>
        <w:jc w:val="center"/>
        <w:rPr>
          <w:rFonts w:hint="default" w:ascii="Arial" w:hAnsi="Arial" w:eastAsia="Arial" w:cs="Arial"/>
          <w:sz w:val="37"/>
          <w:szCs w:val="37"/>
          <w:lang w:val="en-US"/>
        </w:rPr>
      </w:pPr>
      <w:r>
        <w:rPr>
          <w:rFonts w:ascii="Times New Roman" w:hAnsi="Arial" w:eastAsia="Arial" w:cs="Arial"/>
          <w:b/>
          <w:bCs/>
          <w:snapToGrid w:val="0"/>
          <w:color w:val="000000"/>
          <w:spacing w:val="-2"/>
          <w:kern w:val="0"/>
          <w:sz w:val="37"/>
          <w:szCs w:val="37"/>
          <w:lang w:val="en-US" w:eastAsia="en-US" w:bidi="ar-SA"/>
        </w:rPr>
        <w:t>Gas Alarm Controller GDB9/GDB10</w:t>
      </w:r>
    </w:p>
    <w:p w14:paraId="26952D98">
      <w:pPr>
        <w:spacing w:before="1" w:line="220" w:lineRule="auto"/>
        <w:ind w:left="1180"/>
        <w:jc w:val="left"/>
        <w:rPr>
          <w:rFonts w:hint="default" w:ascii="黑体" w:hAnsi="黑体" w:eastAsia="黑体" w:cs="黑体"/>
          <w:sz w:val="37"/>
          <w:szCs w:val="37"/>
          <w:lang w:val="en-US"/>
        </w:rPr>
      </w:pPr>
      <w:r>
        <w:rPr>
          <w:rFonts w:ascii="Times New Roman" w:hAnsi="黑体" w:eastAsia="黑体" w:cs="黑体"/>
          <w:b/>
          <w:bCs/>
          <w:snapToGrid w:val="0"/>
          <w:color w:val="000000"/>
          <w:spacing w:val="-1"/>
          <w:kern w:val="0"/>
          <w:sz w:val="37"/>
          <w:szCs w:val="37"/>
          <w:lang w:val="en-US" w:eastAsia="en-US" w:bidi="ar-SA"/>
        </w:rPr>
        <w:t>operating instruction</w:t>
      </w:r>
    </w:p>
    <w:p w14:paraId="486B9F03">
      <w:pPr>
        <w:spacing w:line="298" w:lineRule="auto"/>
        <w:jc w:val="left"/>
        <w:rPr>
          <w:rFonts w:ascii="Arial"/>
          <w:sz w:val="21"/>
        </w:rPr>
      </w:pPr>
    </w:p>
    <w:p w14:paraId="225E133B">
      <w:pPr>
        <w:spacing w:line="2810" w:lineRule="exact"/>
        <w:ind w:firstLine="1125"/>
      </w:pPr>
      <w:r>
        <w:rPr>
          <w:position w:val="-56"/>
        </w:rPr>
        <w:drawing>
          <wp:inline distT="0" distB="0" distL="0" distR="0">
            <wp:extent cx="1263650" cy="178371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3"/>
                    <a:stretch>
                      <a:fillRect/>
                    </a:stretch>
                  </pic:blipFill>
                  <pic:spPr>
                    <a:xfrm>
                      <a:off x="0" y="0"/>
                      <a:ext cx="1263663" cy="1784327"/>
                    </a:xfrm>
                    <a:prstGeom prst="rect">
                      <a:avLst/>
                    </a:prstGeom>
                  </pic:spPr>
                </pic:pic>
              </a:graphicData>
            </a:graphic>
          </wp:inline>
        </w:drawing>
      </w:r>
    </w:p>
    <w:p w14:paraId="7425E25A">
      <w:pPr>
        <w:spacing w:line="386" w:lineRule="auto"/>
        <w:rPr>
          <w:rFonts w:ascii="Arial"/>
          <w:sz w:val="21"/>
        </w:rPr>
      </w:pPr>
    </w:p>
    <w:p w14:paraId="6A77B06A">
      <w:pPr>
        <w:spacing w:before="78" w:line="315" w:lineRule="auto"/>
        <w:ind w:left="734" w:right="588" w:hanging="356"/>
        <w:rPr>
          <w:rFonts w:hint="default" w:ascii="黑体" w:hAnsi="黑体" w:eastAsia="黑体" w:cs="黑体"/>
          <w:sz w:val="19"/>
          <w:szCs w:val="19"/>
          <w:lang w:val="en-US"/>
        </w:rPr>
      </w:pPr>
      <w:r>
        <w:rPr>
          <w:rFonts w:ascii="Times New Roman" w:hAnsi="黑体" w:eastAsia="黑体" w:cs="黑体"/>
          <w:b/>
          <w:bCs/>
          <w:snapToGrid w:val="0"/>
          <w:color w:val="000000"/>
          <w:spacing w:val="-4"/>
          <w:kern w:val="0"/>
          <w:sz w:val="19"/>
          <w:szCs w:val="19"/>
          <w:lang w:val="en-US" w:eastAsia="en-US" w:bidi="ar-SA"/>
        </w:rPr>
        <w:t xml:space="preserve">Henan </w:t>
      </w:r>
      <w:r>
        <w:rPr>
          <w:rFonts w:hint="default" w:ascii="Times New Roman" w:hAnsi="黑体" w:eastAsia="黑体" w:cs="黑体"/>
          <w:b/>
          <w:bCs/>
          <w:snapToGrid w:val="0"/>
          <w:color w:val="000000"/>
          <w:spacing w:val="-4"/>
          <w:kern w:val="0"/>
          <w:sz w:val="19"/>
          <w:szCs w:val="19"/>
          <w:lang w:val="en-US" w:eastAsia="en-US" w:bidi="ar-SA"/>
        </w:rPr>
        <w:t xml:space="preserve">Otywell </w:t>
      </w:r>
      <w:r>
        <w:rPr>
          <w:rFonts w:ascii="Times New Roman" w:hAnsi="黑体" w:eastAsia="黑体" w:cs="黑体"/>
          <w:b/>
          <w:bCs/>
          <w:snapToGrid w:val="0"/>
          <w:color w:val="000000"/>
          <w:spacing w:val="-4"/>
          <w:kern w:val="0"/>
          <w:sz w:val="19"/>
          <w:szCs w:val="19"/>
          <w:lang w:val="en-US" w:eastAsia="en-US" w:bidi="ar-SA"/>
        </w:rPr>
        <w:t>Electronic Technology Co., Ltd. is an ISO9001 Quality Management System Certified Enterprise</w:t>
      </w:r>
    </w:p>
    <w:p w14:paraId="63D1E0A6">
      <w:pPr>
        <w:spacing w:before="91" w:line="178" w:lineRule="exact"/>
        <w:ind w:left="2855"/>
        <w:rPr>
          <w:rFonts w:hint="default" w:ascii="Arial" w:hAnsi="Arial" w:eastAsia="Arial" w:cs="Arial"/>
          <w:sz w:val="13"/>
          <w:szCs w:val="13"/>
          <w:lang w:val="en-US"/>
        </w:rPr>
      </w:pPr>
      <w:r>
        <w:rPr>
          <w:rFonts w:ascii="Times New Roman" w:hAnsi="Arial" w:eastAsia="Arial" w:cs="Arial"/>
          <w:snapToGrid w:val="0"/>
          <w:color w:val="000000"/>
          <w:spacing w:val="-5"/>
          <w:kern w:val="0"/>
          <w:position w:val="1"/>
          <w:sz w:val="13"/>
          <w:szCs w:val="13"/>
          <w:lang w:val="en-US" w:eastAsia="en-US" w:bidi="ar-SA"/>
        </w:rPr>
        <w:t>Printed version: OT20250919-V1.01</w:t>
      </w:r>
    </w:p>
    <w:p w14:paraId="4924DCCE">
      <w:pPr>
        <w:spacing w:line="178" w:lineRule="exact"/>
        <w:rPr>
          <w:rFonts w:ascii="Arial" w:hAnsi="Arial" w:eastAsia="Arial" w:cs="Arial"/>
          <w:sz w:val="13"/>
          <w:szCs w:val="13"/>
        </w:rPr>
        <w:sectPr>
          <w:pgSz w:w="6030" w:h="8300"/>
          <w:pgMar w:top="640" w:right="669" w:bottom="0" w:left="904" w:header="0" w:footer="0" w:gutter="0"/>
          <w:cols w:space="720" w:num="1"/>
        </w:sectPr>
      </w:pPr>
    </w:p>
    <w:p w14:paraId="02F3DE1C">
      <w:pPr>
        <w:pStyle w:val="2"/>
        <w:spacing w:before="38" w:line="221" w:lineRule="auto"/>
        <w:ind w:left="230"/>
        <w:rPr>
          <w:rFonts w:hint="default"/>
          <w:lang w:val="en-US"/>
        </w:rPr>
      </w:pPr>
      <w:r>
        <w:rPr>
          <w:rFonts w:ascii="Times New Roman" w:hAnsi="黑体" w:eastAsia="黑体" w:cs="黑体"/>
          <w:snapToGrid w:val="0"/>
          <w:color w:val="000000"/>
          <w:spacing w:val="4"/>
          <w:kern w:val="0"/>
          <w:sz w:val="12"/>
          <w:szCs w:val="12"/>
          <w:lang w:val="en-US" w:eastAsia="en-US" w:bidi="ar-SA"/>
        </w:rPr>
        <w:t>Thank you for choosing Henan Outewell Electronic Technology Co., Ltd. products.</w:t>
      </w:r>
    </w:p>
    <w:p w14:paraId="76A5A66C">
      <w:pPr>
        <w:pStyle w:val="2"/>
        <w:spacing w:before="81" w:line="213" w:lineRule="auto"/>
        <w:ind w:left="230"/>
        <w:rPr>
          <w:rFonts w:hint="default"/>
          <w:lang w:val="en-US"/>
        </w:rPr>
      </w:pPr>
      <w:r>
        <w:rPr>
          <w:rFonts w:ascii="Times New Roman" w:hAnsi="黑体" w:eastAsia="黑体" w:cs="黑体"/>
          <w:snapToGrid w:val="0"/>
          <w:color w:val="000000"/>
          <w:spacing w:val="4"/>
          <w:kern w:val="0"/>
          <w:sz w:val="12"/>
          <w:szCs w:val="12"/>
          <w:lang w:val="en-US" w:eastAsia="en-US" w:bidi="ar-SA"/>
        </w:rPr>
        <w:t>Please keep this manual properly for easy reference and assistance when needed in the future.</w:t>
      </w:r>
    </w:p>
    <w:p w14:paraId="46D16770">
      <w:pPr>
        <w:spacing w:line="274" w:lineRule="auto"/>
        <w:rPr>
          <w:rFonts w:ascii="Arial"/>
          <w:sz w:val="21"/>
        </w:rPr>
      </w:pPr>
    </w:p>
    <w:p w14:paraId="07E2A5B1">
      <w:pPr>
        <w:pStyle w:val="2"/>
        <w:spacing w:before="39" w:line="221"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Copyright Statement</w:t>
      </w:r>
    </w:p>
    <w:p w14:paraId="62367BB0">
      <w:pPr>
        <w:spacing w:line="271" w:lineRule="auto"/>
        <w:rPr>
          <w:rFonts w:ascii="Arial"/>
          <w:sz w:val="21"/>
        </w:rPr>
      </w:pPr>
    </w:p>
    <w:p w14:paraId="0AA7C137">
      <w:pPr>
        <w:pStyle w:val="2"/>
        <w:spacing w:before="39" w:line="359" w:lineRule="auto"/>
        <w:ind w:firstLine="210"/>
        <w:jc w:val="both"/>
        <w:rPr>
          <w:rFonts w:hint="default"/>
          <w:lang w:val="en-US"/>
        </w:rPr>
      </w:pPr>
      <w:r>
        <w:rPr>
          <w:rFonts w:ascii="Times New Roman" w:hAnsi="黑体" w:eastAsia="黑体" w:cs="黑体"/>
          <w:snapToGrid w:val="0"/>
          <w:color w:val="000000"/>
          <w:spacing w:val="3"/>
          <w:kern w:val="0"/>
          <w:sz w:val="12"/>
          <w:szCs w:val="12"/>
          <w:lang w:val="en-US" w:eastAsia="en-US" w:bidi="ar-SA"/>
        </w:rPr>
        <w:t>This manual is copyrighted by Henan Outeiwell Electronic Technology Co., Ltd. Without written permission, no part of this manual may be reproduced, translated, stored in databases or retrieval systems, or disseminated through any means or methods such as electronic transmission, photocopying, or audio recording.</w:t>
      </w:r>
    </w:p>
    <w:p w14:paraId="408CC194">
      <w:pPr>
        <w:pStyle w:val="2"/>
        <w:spacing w:line="351" w:lineRule="auto"/>
        <w:ind w:right="48" w:firstLine="200"/>
        <w:rPr>
          <w:rFonts w:hint="default"/>
          <w:lang w:val="en-US"/>
        </w:rPr>
      </w:pPr>
      <w:r>
        <w:rPr>
          <w:rFonts w:ascii="Times New Roman" w:hAnsi="黑体" w:eastAsia="黑体" w:cs="黑体"/>
          <w:snapToGrid w:val="0"/>
          <w:color w:val="000000"/>
          <w:spacing w:val="4"/>
          <w:kern w:val="0"/>
          <w:sz w:val="12"/>
          <w:szCs w:val="12"/>
          <w:lang w:val="en-US" w:eastAsia="en-US" w:bidi="ar-SA"/>
        </w:rPr>
        <w:t>Henan Outaiwei Electronic Technology Co., Ltd. adheres to the principle of technological advancement, continuously striving for product improvements and performance enhancements. The company reserves the right to make any product modifications without prior notice.</w:t>
      </w:r>
    </w:p>
    <w:p w14:paraId="2AAC6F7C">
      <w:pPr>
        <w:pStyle w:val="2"/>
        <w:spacing w:before="3" w:line="348" w:lineRule="auto"/>
        <w:ind w:right="47" w:firstLine="230"/>
        <w:rPr>
          <w:rFonts w:hint="default"/>
          <w:lang w:val="en-US"/>
        </w:rPr>
      </w:pPr>
      <w:r>
        <w:rPr>
          <w:rFonts w:ascii="Times New Roman" w:hAnsi="黑体" w:eastAsia="黑体" w:cs="黑体"/>
          <w:snapToGrid w:val="0"/>
          <w:color w:val="000000"/>
          <w:spacing w:val="-6"/>
          <w:kern w:val="0"/>
          <w:sz w:val="12"/>
          <w:szCs w:val="12"/>
          <w:lang w:val="en-US" w:eastAsia="en-US" w:bidi="ar-SA"/>
        </w:rPr>
        <w:t>If users install, repair, or replace components without following the instructions in this manual, they shall bear all resulting liabilities.</w:t>
      </w:r>
    </w:p>
    <w:p w14:paraId="31A49502">
      <w:pPr>
        <w:pStyle w:val="2"/>
        <w:spacing w:before="221" w:line="221" w:lineRule="auto"/>
        <w:ind w:left="1"/>
        <w:rPr>
          <w:rFonts w:hint="default"/>
          <w:lang w:val="en-US"/>
        </w:rPr>
      </w:pPr>
      <w:r>
        <w:rPr>
          <w:rFonts w:ascii="Times New Roman" w:hAnsi="黑体" w:eastAsia="黑体" w:cs="黑体"/>
          <w:b/>
          <w:bCs/>
          <w:snapToGrid w:val="0"/>
          <w:color w:val="000000"/>
          <w:spacing w:val="6"/>
          <w:kern w:val="0"/>
          <w:sz w:val="12"/>
          <w:szCs w:val="12"/>
          <w:lang w:val="en-US" w:eastAsia="en-US" w:bidi="ar-SA"/>
        </w:rPr>
        <w:t>User Service Guide</w:t>
      </w:r>
    </w:p>
    <w:p w14:paraId="24437C79">
      <w:pPr>
        <w:pStyle w:val="2"/>
        <w:spacing w:before="94" w:line="283" w:lineRule="auto"/>
        <w:ind w:right="52" w:firstLine="230"/>
        <w:rPr>
          <w:rFonts w:hint="default"/>
          <w:lang w:val="en-US"/>
        </w:rPr>
      </w:pPr>
      <w:r>
        <w:rPr>
          <w:rFonts w:ascii="Times New Roman" w:hAnsi="黑体" w:eastAsia="黑体" w:cs="黑体"/>
          <w:snapToGrid w:val="0"/>
          <w:color w:val="000000"/>
          <w:spacing w:val="5"/>
          <w:kern w:val="0"/>
          <w:sz w:val="12"/>
          <w:szCs w:val="12"/>
          <w:lang w:val="en-US" w:eastAsia="en-US" w:bidi="ar-SA"/>
        </w:rPr>
        <w:t>1. Before using this product, please carefully verify the completeness of accessories, product qualification certificate, and factory inspection report according to the product's factory list. If any deficiencies are found, immediately contact the seller or manufacturer.</w:t>
      </w:r>
    </w:p>
    <w:p w14:paraId="41FA56E1">
      <w:pPr>
        <w:pStyle w:val="2"/>
        <w:spacing w:before="102" w:line="283" w:lineRule="auto"/>
        <w:ind w:right="88" w:firstLine="230"/>
        <w:rPr>
          <w:rFonts w:hint="default"/>
          <w:lang w:val="en-US"/>
        </w:rPr>
      </w:pPr>
      <w:r>
        <w:rPr>
          <w:rFonts w:ascii="Times New Roman" w:hAnsi="黑体" w:eastAsia="黑体" w:cs="黑体"/>
          <w:snapToGrid w:val="0"/>
          <w:color w:val="000000"/>
          <w:spacing w:val="4"/>
          <w:kern w:val="0"/>
          <w:sz w:val="12"/>
          <w:szCs w:val="12"/>
          <w:lang w:val="en-US" w:eastAsia="en-US" w:bidi="ar-SA"/>
        </w:rPr>
        <w:t>2. For twelve months from the date of sale, if the product quality falls below the technical specifications due to user compliance with storage, transportation, and usage requirements, free repair services will be provided upon presentation of the warranty certificate.</w:t>
      </w:r>
    </w:p>
    <w:p w14:paraId="22079B54">
      <w:pPr>
        <w:pStyle w:val="2"/>
        <w:spacing w:before="96" w:line="272" w:lineRule="auto"/>
        <w:ind w:right="113" w:firstLine="230"/>
        <w:rPr>
          <w:rFonts w:hint="default"/>
          <w:lang w:val="en-US"/>
        </w:rPr>
      </w:pPr>
      <w:r>
        <w:rPr>
          <w:rFonts w:ascii="Times New Roman" w:hAnsi="黑体" w:eastAsia="黑体" w:cs="黑体"/>
          <w:snapToGrid w:val="0"/>
          <w:color w:val="000000"/>
          <w:spacing w:val="4"/>
          <w:kern w:val="0"/>
          <w:sz w:val="12"/>
          <w:szCs w:val="12"/>
          <w:lang w:val="en-US" w:eastAsia="en-US" w:bidi="ar-SA"/>
        </w:rPr>
        <w:t>3. For damages caused by violation of operational regulations and requirements, malfunctions resulting from repairs performed by non-designated authorized technical service departments, or product quality issues arising from force majeure factors, our company will charge for repair services.</w:t>
      </w:r>
    </w:p>
    <w:p w14:paraId="3931452A">
      <w:pPr>
        <w:pStyle w:val="2"/>
        <w:spacing w:before="82" w:line="213" w:lineRule="auto"/>
        <w:ind w:left="230"/>
        <w:rPr>
          <w:rFonts w:hint="default"/>
          <w:lang w:val="en-US"/>
        </w:rPr>
      </w:pPr>
      <w:r>
        <w:rPr>
          <w:rFonts w:ascii="Times New Roman" w:hAnsi="黑体" w:eastAsia="黑体" w:cs="黑体"/>
          <w:snapToGrid w:val="0"/>
          <w:color w:val="000000"/>
          <w:spacing w:val="5"/>
          <w:kern w:val="0"/>
          <w:sz w:val="12"/>
          <w:szCs w:val="12"/>
          <w:lang w:val="en-US" w:eastAsia="en-US" w:bidi="ar-SA"/>
        </w:rPr>
        <w:t>4. When undergoing product repair, please proactively present the product warranty card. Failure to present the warranty card will result in rejection as a receipt.</w:t>
      </w:r>
    </w:p>
    <w:p w14:paraId="4DD09D4D">
      <w:pPr>
        <w:pStyle w:val="2"/>
        <w:spacing w:before="117" w:line="222" w:lineRule="auto"/>
        <w:rPr>
          <w:rFonts w:hint="default"/>
          <w:lang w:val="en-US"/>
        </w:rPr>
      </w:pPr>
      <w:r>
        <w:rPr>
          <w:rFonts w:ascii="Times New Roman" w:hAnsi="黑体" w:eastAsia="黑体" w:cs="黑体"/>
          <w:snapToGrid w:val="0"/>
          <w:color w:val="000000"/>
          <w:spacing w:val="2"/>
          <w:kern w:val="0"/>
          <w:sz w:val="12"/>
          <w:szCs w:val="12"/>
          <w:lang w:val="en-US" w:eastAsia="en-US" w:bidi="ar-SA"/>
        </w:rPr>
        <w:t>maintenance fee.</w:t>
      </w:r>
    </w:p>
    <w:p w14:paraId="2AC39CA7">
      <w:pPr>
        <w:pStyle w:val="2"/>
        <w:spacing w:before="60" w:line="317" w:lineRule="auto"/>
        <w:ind w:right="110" w:firstLine="230"/>
        <w:rPr>
          <w:rFonts w:hint="default"/>
          <w:lang w:val="en-US"/>
        </w:rPr>
      </w:pPr>
      <w:r>
        <w:rPr>
          <w:rFonts w:ascii="Times New Roman" w:hAnsi="黑体" w:eastAsia="黑体" w:cs="黑体"/>
          <w:snapToGrid w:val="0"/>
          <w:color w:val="000000"/>
          <w:spacing w:val="4"/>
          <w:kern w:val="0"/>
          <w:sz w:val="12"/>
          <w:szCs w:val="12"/>
          <w:lang w:val="en-US" w:eastAsia="en-US" w:bidi="ar-SA"/>
        </w:rPr>
        <w:t>5. After product maintenance or repair, please present this manual. The maintenance technician will complete and sign the attached "Maintenance and Repair Status Record." Additionally, please sign the technician's record to confirm the maintenance details and provide feedback. For institutional users, please affix the official seal.</w:t>
      </w:r>
    </w:p>
    <w:p w14:paraId="5453D656">
      <w:pPr>
        <w:pStyle w:val="2"/>
        <w:spacing w:before="102" w:line="313" w:lineRule="auto"/>
        <w:ind w:right="72" w:firstLine="230"/>
        <w:rPr>
          <w:rFonts w:hint="default"/>
          <w:lang w:val="en-US"/>
        </w:rPr>
      </w:pPr>
      <w:r>
        <w:rPr>
          <w:rFonts w:ascii="Times New Roman" w:hAnsi="黑体" w:eastAsia="黑体" w:cs="黑体"/>
          <w:snapToGrid w:val="0"/>
          <w:color w:val="000000"/>
          <w:spacing w:val="4"/>
          <w:kern w:val="0"/>
          <w:sz w:val="12"/>
          <w:szCs w:val="12"/>
          <w:lang w:val="en-US" w:eastAsia="en-US" w:bidi="ar-SA"/>
        </w:rPr>
        <w:t>6. If you have any questions or concerns regarding the products and services we provide, including product technology, quality, installation and maintenance, service attitude, or pricing policies, please contact us promptly. We will address your feedback in a professional manner.</w:t>
      </w:r>
    </w:p>
    <w:p w14:paraId="0F53BA46">
      <w:pPr>
        <w:spacing w:line="273" w:lineRule="auto"/>
        <w:rPr>
          <w:rFonts w:ascii="Arial"/>
          <w:sz w:val="21"/>
        </w:rPr>
      </w:pPr>
    </w:p>
    <w:p w14:paraId="724E814A">
      <w:pPr>
        <w:pStyle w:val="2"/>
        <w:spacing w:before="40" w:line="221" w:lineRule="auto"/>
        <w:ind w:right="20"/>
        <w:jc w:val="right"/>
        <w:rPr>
          <w:rFonts w:hint="default"/>
          <w:lang w:val="en-US"/>
        </w:rPr>
      </w:pPr>
      <w:r>
        <w:rPr>
          <w:rFonts w:ascii="Times New Roman" w:hAnsi="黑体" w:eastAsia="黑体" w:cs="黑体"/>
          <w:snapToGrid w:val="0"/>
          <w:color w:val="000000"/>
          <w:spacing w:val="5"/>
          <w:kern w:val="0"/>
          <w:sz w:val="12"/>
          <w:szCs w:val="12"/>
          <w:lang w:val="en-US" w:eastAsia="en-US" w:bidi="ar-SA"/>
        </w:rPr>
        <w:t>Declaration: The gas alarm controller is referred to as 'controller' in this manual.</w:t>
      </w:r>
    </w:p>
    <w:p w14:paraId="7480FD81">
      <w:pPr>
        <w:spacing w:line="221" w:lineRule="auto"/>
        <w:sectPr>
          <w:pgSz w:w="6030" w:h="8300"/>
          <w:pgMar w:top="705" w:right="683" w:bottom="0" w:left="719" w:header="0" w:footer="0" w:gutter="0"/>
          <w:cols w:space="720" w:num="1"/>
        </w:sectPr>
      </w:pPr>
    </w:p>
    <w:p w14:paraId="1C32393B">
      <w:pPr>
        <w:spacing w:line="261" w:lineRule="auto"/>
        <w:rPr>
          <w:rFonts w:ascii="Arial"/>
          <w:sz w:val="21"/>
        </w:rPr>
      </w:pPr>
    </w:p>
    <w:p w14:paraId="3117A7C1">
      <w:pPr>
        <w:spacing w:line="262" w:lineRule="auto"/>
        <w:rPr>
          <w:rFonts w:ascii="Arial"/>
          <w:sz w:val="21"/>
        </w:rPr>
      </w:pPr>
    </w:p>
    <w:p w14:paraId="1E6E5CBD">
      <w:pPr>
        <w:spacing w:line="262" w:lineRule="auto"/>
        <w:rPr>
          <w:rFonts w:ascii="Arial"/>
          <w:sz w:val="21"/>
        </w:rPr>
      </w:pPr>
    </w:p>
    <w:p w14:paraId="2DCE2858">
      <w:pPr>
        <w:spacing w:line="262" w:lineRule="auto"/>
        <w:rPr>
          <w:rFonts w:ascii="Arial"/>
          <w:sz w:val="21"/>
        </w:rPr>
      </w:pPr>
    </w:p>
    <w:p w14:paraId="2DB7738C">
      <w:pPr>
        <w:spacing w:line="262" w:lineRule="auto"/>
        <w:rPr>
          <w:rFonts w:ascii="Arial"/>
          <w:sz w:val="21"/>
        </w:rPr>
      </w:pPr>
    </w:p>
    <w:sdt>
      <w:sdtPr>
        <w:rPr>
          <w:rFonts w:ascii="黑体" w:hAnsi="黑体" w:eastAsia="黑体" w:cs="黑体"/>
          <w:sz w:val="12"/>
          <w:szCs w:val="12"/>
        </w:rPr>
        <w:id w:val="26495817"/>
        <w:docPartObj>
          <w:docPartGallery w:val="Table of Contents"/>
          <w:docPartUnique/>
        </w:docPartObj>
      </w:sdtPr>
      <w:sdtEndPr>
        <w:rPr>
          <w:rFonts w:ascii="Times New Roman" w:hAnsi="Times New Roman" w:eastAsia="Times New Roman" w:cs="Times New Roman"/>
          <w:sz w:val="12"/>
          <w:szCs w:val="12"/>
        </w:rPr>
      </w:sdtEndPr>
      <w:sdtContent>
        <w:p w14:paraId="365CABC0">
          <w:pPr>
            <w:pStyle w:val="2"/>
            <w:spacing w:before="39" w:line="222" w:lineRule="auto"/>
            <w:ind w:left="1911"/>
            <w:rPr>
              <w:rFonts w:hint="default"/>
              <w:lang w:val="en-US"/>
            </w:rPr>
          </w:pPr>
          <w:r>
            <w:rPr>
              <w:rFonts w:ascii="Times New Roman" w:hAnsi="黑体" w:eastAsia="黑体" w:cs="黑体"/>
              <w:b/>
              <w:bCs/>
              <w:snapToGrid w:val="0"/>
              <w:color w:val="000000"/>
              <w:spacing w:val="-12"/>
              <w:kern w:val="0"/>
              <w:sz w:val="12"/>
              <w:szCs w:val="12"/>
              <w:lang w:val="en-US" w:eastAsia="en-US" w:bidi="ar-SA"/>
            </w:rPr>
            <w:t>catalogue</w:t>
          </w:r>
        </w:p>
        <w:p w14:paraId="3BE77286">
          <w:pPr>
            <w:spacing w:line="262" w:lineRule="auto"/>
            <w:rPr>
              <w:rFonts w:ascii="Arial"/>
              <w:sz w:val="21"/>
            </w:rPr>
          </w:pPr>
        </w:p>
        <w:p w14:paraId="3F940947">
          <w:pPr>
            <w:spacing w:line="263" w:lineRule="auto"/>
            <w:rPr>
              <w:rFonts w:ascii="Arial"/>
              <w:sz w:val="21"/>
            </w:rPr>
          </w:pPr>
        </w:p>
        <w:p w14:paraId="26B52CAC">
          <w:pPr>
            <w:spacing w:line="263" w:lineRule="auto"/>
            <w:rPr>
              <w:rFonts w:ascii="Arial"/>
              <w:sz w:val="21"/>
            </w:rPr>
          </w:pPr>
        </w:p>
        <w:p w14:paraId="05686978">
          <w:pPr>
            <w:spacing w:line="263" w:lineRule="auto"/>
            <w:rPr>
              <w:rFonts w:ascii="Arial"/>
              <w:sz w:val="21"/>
            </w:rPr>
          </w:pPr>
        </w:p>
        <w:p w14:paraId="1560E331">
          <w:pPr>
            <w:pStyle w:val="2"/>
            <w:tabs>
              <w:tab w:val="right" w:leader="dot" w:pos="4385"/>
            </w:tabs>
            <w:spacing w:before="39"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
              <w:kern w:val="0"/>
              <w:sz w:val="12"/>
              <w:szCs w:val="12"/>
              <w:lang w:val="en-US" w:eastAsia="en-US" w:bidi="ar-SA"/>
            </w:rPr>
            <w:t>I. Overview 01</w:t>
          </w:r>
          <w:r>
            <w:rPr>
              <w:rFonts w:ascii="Times New Roman" w:hAnsi="Times New Roman" w:eastAsia="Times New Roman" w:cs="Times New Roman"/>
              <w:snapToGrid w:val="0"/>
              <w:color w:val="000000"/>
              <w:spacing w:val="-2"/>
              <w:kern w:val="0"/>
              <w:sz w:val="12"/>
              <w:szCs w:val="12"/>
              <w:lang w:val="en-US" w:eastAsia="en-US" w:bidi="ar-SA"/>
            </w:rPr>
            <w:tab/>
          </w:r>
          <w:r>
            <w:rPr>
              <w:rFonts w:ascii="Times New Roman" w:hAnsi="Times New Roman" w:eastAsia="Times New Roman" w:cs="Times New Roman"/>
              <w:snapToGrid w:val="0"/>
              <w:color w:val="000000"/>
              <w:spacing w:val="-2"/>
              <w:kern w:val="0"/>
              <w:sz w:val="12"/>
              <w:szCs w:val="12"/>
              <w:lang w:val="en-US" w:eastAsia="en-US" w:bidi="ar-SA"/>
            </w:rPr>
            <w:t xml:space="preserve"> 01</w:t>
          </w:r>
        </w:p>
        <w:p w14:paraId="5E959D5B">
          <w:pPr>
            <w:pStyle w:val="2"/>
            <w:tabs>
              <w:tab w:val="right" w:leader="dot" w:pos="4395"/>
            </w:tabs>
            <w:spacing w:before="217"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II. Main Technical Parameters 01</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01</w:t>
          </w:r>
        </w:p>
        <w:p w14:paraId="6896EF57">
          <w:pPr>
            <w:pStyle w:val="2"/>
            <w:tabs>
              <w:tab w:val="right" w:leader="dot" w:pos="4395"/>
            </w:tabs>
            <w:spacing w:before="204"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III. System Composition 02</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02</w:t>
          </w:r>
        </w:p>
        <w:p w14:paraId="6E31C119">
          <w:pPr>
            <w:pStyle w:val="2"/>
            <w:tabs>
              <w:tab w:val="right" w:leader="dot" w:pos="4395"/>
            </w:tabs>
            <w:spacing w:before="216"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3"/>
              <w:kern w:val="0"/>
              <w:sz w:val="12"/>
              <w:szCs w:val="12"/>
              <w:lang w:val="en-US" w:eastAsia="en-US" w:bidi="ar-SA"/>
            </w:rPr>
            <w:t>IV. System Architecture and Installation 02</w:t>
          </w:r>
          <w:r>
            <w:rPr>
              <w:rFonts w:ascii="Times New Roman" w:hAnsi="Times New Roman" w:eastAsia="Times New Roman" w:cs="Times New Roman"/>
              <w:snapToGrid w:val="0"/>
              <w:color w:val="000000"/>
              <w:spacing w:val="-3"/>
              <w:kern w:val="0"/>
              <w:sz w:val="12"/>
              <w:szCs w:val="12"/>
              <w:lang w:val="en-US" w:eastAsia="en-US" w:bidi="ar-SA"/>
            </w:rPr>
            <w:tab/>
          </w:r>
          <w:r>
            <w:rPr>
              <w:rFonts w:ascii="Times New Roman" w:hAnsi="Times New Roman" w:eastAsia="Times New Roman" w:cs="Times New Roman"/>
              <w:snapToGrid w:val="0"/>
              <w:color w:val="000000"/>
              <w:spacing w:val="-3"/>
              <w:kern w:val="0"/>
              <w:sz w:val="12"/>
              <w:szCs w:val="12"/>
              <w:lang w:val="en-US" w:eastAsia="en-US" w:bidi="ar-SA"/>
            </w:rPr>
            <w:t xml:space="preserve"> 02</w:t>
          </w:r>
        </w:p>
        <w:p w14:paraId="0EE4B770">
          <w:pPr>
            <w:pStyle w:val="2"/>
            <w:tabs>
              <w:tab w:val="right" w:leader="dot" w:pos="4315"/>
            </w:tabs>
            <w:spacing w:before="197"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2"/>
              <w:kern w:val="0"/>
              <w:sz w:val="12"/>
              <w:szCs w:val="12"/>
              <w:lang w:val="en-US" w:eastAsia="en-US" w:bidi="ar-SA"/>
            </w:rPr>
            <w:t>V. System Function Operation Instructions 08</w:t>
          </w:r>
          <w:r>
            <w:rPr>
              <w:rFonts w:ascii="Times New Roman" w:hAnsi="Times New Roman" w:eastAsia="Times New Roman" w:cs="Times New Roman"/>
              <w:snapToGrid w:val="0"/>
              <w:color w:val="000000"/>
              <w:spacing w:val="-2"/>
              <w:kern w:val="0"/>
              <w:sz w:val="12"/>
              <w:szCs w:val="12"/>
              <w:lang w:val="en-US" w:eastAsia="en-US" w:bidi="ar-SA"/>
            </w:rPr>
            <w:tab/>
          </w:r>
          <w:r>
            <w:rPr>
              <w:rFonts w:ascii="Times New Roman" w:hAnsi="Times New Roman" w:eastAsia="Times New Roman" w:cs="Times New Roman"/>
              <w:snapToGrid w:val="0"/>
              <w:color w:val="000000"/>
              <w:spacing w:val="-2"/>
              <w:kern w:val="0"/>
              <w:sz w:val="12"/>
              <w:szCs w:val="12"/>
              <w:lang w:val="en-US" w:eastAsia="en-US" w:bidi="ar-SA"/>
            </w:rPr>
            <w:t xml:space="preserve"> 08</w:t>
          </w:r>
        </w:p>
        <w:p w14:paraId="53F39B68">
          <w:pPr>
            <w:pStyle w:val="2"/>
            <w:tabs>
              <w:tab w:val="right" w:leader="dot" w:pos="4385"/>
            </w:tabs>
            <w:spacing w:before="226" w:line="221"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VI. Common Faults and Solutions 15</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15</w:t>
          </w:r>
        </w:p>
        <w:p w14:paraId="6173E6EA">
          <w:pPr>
            <w:pStyle w:val="2"/>
            <w:tabs>
              <w:tab w:val="right" w:leader="dot" w:pos="4385"/>
            </w:tabs>
            <w:spacing w:before="197"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VII. Warranty and Maintenance 16</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16</w:t>
          </w:r>
        </w:p>
        <w:p w14:paraId="0D037373">
          <w:pPr>
            <w:pStyle w:val="2"/>
            <w:tabs>
              <w:tab w:val="right" w:leader="dot" w:pos="4385"/>
            </w:tabs>
            <w:spacing w:before="225" w:line="222" w:lineRule="auto"/>
            <w:rPr>
              <w:rFonts w:hint="default" w:ascii="Times New Roman" w:hAnsi="Times New Roman" w:eastAsia="Times New Roman" w:cs="Times New Roman"/>
              <w:lang w:val="en-US"/>
            </w:rPr>
          </w:pPr>
          <w:r>
            <w:rPr>
              <w:rFonts w:ascii="Times New Roman" w:hAnsi="Times New Roman" w:eastAsia="Times New Roman" w:cs="Times New Roman"/>
              <w:snapToGrid w:val="0"/>
              <w:color w:val="000000"/>
              <w:spacing w:val="-4"/>
              <w:kern w:val="0"/>
              <w:sz w:val="12"/>
              <w:szCs w:val="12"/>
              <w:lang w:val="en-US" w:eastAsia="en-US" w:bidi="ar-SA"/>
            </w:rPr>
            <w:t>8. Storage 16</w:t>
          </w:r>
          <w:r>
            <w:rPr>
              <w:rFonts w:ascii="Times New Roman" w:hAnsi="Times New Roman" w:eastAsia="Times New Roman" w:cs="Times New Roman"/>
              <w:snapToGrid w:val="0"/>
              <w:color w:val="000000"/>
              <w:spacing w:val="-4"/>
              <w:kern w:val="0"/>
              <w:sz w:val="12"/>
              <w:szCs w:val="12"/>
              <w:lang w:val="en-US" w:eastAsia="en-US" w:bidi="ar-SA"/>
            </w:rPr>
            <w:tab/>
          </w:r>
          <w:r>
            <w:rPr>
              <w:rFonts w:ascii="Times New Roman" w:hAnsi="Times New Roman" w:eastAsia="Times New Roman" w:cs="Times New Roman"/>
              <w:snapToGrid w:val="0"/>
              <w:color w:val="000000"/>
              <w:spacing w:val="-4"/>
              <w:kern w:val="0"/>
              <w:sz w:val="12"/>
              <w:szCs w:val="12"/>
              <w:lang w:val="en-US" w:eastAsia="en-US" w:bidi="ar-SA"/>
            </w:rPr>
            <w:t xml:space="preserve"> 16</w:t>
          </w:r>
        </w:p>
        <w:p w14:paraId="4471B6D9">
          <w:pPr>
            <w:pStyle w:val="2"/>
            <w:tabs>
              <w:tab w:val="right" w:leader="dot" w:pos="4385"/>
            </w:tabs>
            <w:spacing w:before="197" w:line="223" w:lineRule="auto"/>
            <w:rPr>
              <w:rFonts w:ascii="Times New Roman" w:hAnsi="Times New Roman" w:eastAsia="Times New Roman" w:cs="Times New Roman"/>
            </w:rPr>
          </w:pPr>
          <w:r>
            <w:rPr>
              <w:rFonts w:ascii="Times New Roman" w:hAnsi="Times New Roman" w:eastAsia="Times New Roman" w:cs="Times New Roman"/>
              <w:snapToGrid w:val="0"/>
              <w:color w:val="000000"/>
              <w:kern w:val="0"/>
              <w:sz w:val="12"/>
              <w:szCs w:val="12"/>
              <w:lang w:val="en-US" w:eastAsia="en-US" w:bidi="ar-SA"/>
            </w:rPr>
            <w:t>IX. Accessories 16</w:t>
          </w:r>
          <w:r>
            <w:rPr>
              <w:rFonts w:ascii="Times New Roman" w:hAnsi="Times New Roman" w:eastAsia="Times New Roman" w:cs="Times New Roman"/>
              <w:snapToGrid w:val="0"/>
              <w:color w:val="000000"/>
              <w:kern w:val="0"/>
              <w:sz w:val="12"/>
              <w:szCs w:val="12"/>
              <w:lang w:val="en-US" w:eastAsia="en-US" w:bidi="ar-SA"/>
            </w:rPr>
            <w:tab/>
          </w:r>
          <w:r>
            <w:rPr>
              <w:rFonts w:ascii="Times New Roman" w:hAnsi="Times New Roman" w:eastAsia="Times New Roman" w:cs="Times New Roman"/>
              <w:snapToGrid w:val="0"/>
              <w:color w:val="000000"/>
              <w:kern w:val="0"/>
              <w:sz w:val="12"/>
              <w:szCs w:val="12"/>
              <w:lang w:val="en-US" w:eastAsia="en-US" w:bidi="ar-SA"/>
            </w:rPr>
            <w:t xml:space="preserve"> 16</w:t>
          </w:r>
        </w:p>
      </w:sdtContent>
    </w:sdt>
    <w:p w14:paraId="0FD71815">
      <w:pPr>
        <w:spacing w:line="223" w:lineRule="auto"/>
        <w:rPr>
          <w:rFonts w:ascii="Times New Roman" w:hAnsi="Times New Roman" w:eastAsia="Times New Roman" w:cs="Times New Roman"/>
        </w:rPr>
        <w:sectPr>
          <w:pgSz w:w="6030" w:h="8300"/>
          <w:pgMar w:top="705" w:right="844" w:bottom="0" w:left="789" w:header="0" w:footer="0" w:gutter="0"/>
          <w:cols w:space="720" w:num="1"/>
        </w:sectPr>
      </w:pPr>
    </w:p>
    <w:p w14:paraId="079DCA84">
      <w:pPr>
        <w:spacing w:before="24" w:line="230" w:lineRule="exact"/>
        <w:ind w:firstLine="20"/>
        <w:rPr>
          <w:rFonts w:hint="eastAsia" w:eastAsia="宋体"/>
          <w:lang w:val="en-US" w:eastAsia="zh-CN"/>
        </w:rPr>
      </w:pPr>
      <w:r>
        <w:rPr>
          <w:rFonts w:hint="default"/>
          <w:lang w:val="en-US"/>
        </w:rPr>
        <w:t xml:space="preserve"> </w:t>
      </w:r>
    </w:p>
    <w:p w14:paraId="008C737B">
      <w:pPr>
        <w:pStyle w:val="2"/>
        <w:spacing w:before="144" w:line="348" w:lineRule="auto"/>
        <w:ind w:firstLine="230"/>
        <w:rPr>
          <w:rFonts w:hint="default"/>
          <w:lang w:val="en-US"/>
        </w:rPr>
      </w:pPr>
      <w:r>
        <w:rPr>
          <w:rFonts w:ascii="Times New Roman" w:hAnsi="黑体" w:eastAsia="黑体" w:cs="黑体"/>
          <w:snapToGrid w:val="0"/>
          <w:color w:val="000000"/>
          <w:spacing w:val="4"/>
          <w:kern w:val="0"/>
          <w:sz w:val="12"/>
          <w:szCs w:val="12"/>
          <w:lang w:val="en-US" w:eastAsia="en-US" w:bidi="ar-SA"/>
        </w:rPr>
        <w:t>The GDB9/GDB10 Gas Alarm Controller (hereinafter referred to as the Controller) is a product developed by our company, capable of processing multiple 4~20 mA/RS485 signal channels simultaneously. It features excellent stability, high accuracy, and intelligent parameter configuration. With abundant external control ports, users can freely select detector types and connection ports, enabling on-site monitoring and alarm systems through simple setup and wiring.</w:t>
      </w:r>
    </w:p>
    <w:p w14:paraId="3F56A89E">
      <w:pPr>
        <w:pStyle w:val="2"/>
        <w:spacing w:line="328" w:lineRule="auto"/>
        <w:ind w:right="54" w:firstLine="230"/>
        <w:jc w:val="both"/>
        <w:rPr>
          <w:rFonts w:hint="default"/>
          <w:lang w:val="en-US"/>
        </w:rPr>
      </w:pPr>
      <w:r>
        <w:rPr>
          <w:rFonts w:ascii="Times New Roman" w:hAnsi="黑体" w:eastAsia="黑体" w:cs="黑体"/>
          <w:snapToGrid w:val="0"/>
          <w:color w:val="000000"/>
          <w:spacing w:val="9"/>
          <w:kern w:val="0"/>
          <w:sz w:val="12"/>
          <w:szCs w:val="12"/>
          <w:lang w:val="en-US" w:eastAsia="en-US" w:bidi="ar-SA"/>
        </w:rPr>
        <w:t>The controller is primarily used for monitoring flammable gases, displaying numerical indicators of the gas to be tested. When the concentration of a specific gas under test at the site fails to meet the preset standards, the system automatically triggers a series of alarm actions, such as audible alarms, exhaust ventilation, or tripping (depending on user configurations).</w:t>
      </w:r>
    </w:p>
    <w:p w14:paraId="05BFBB21">
      <w:pPr>
        <w:pStyle w:val="2"/>
        <w:spacing w:before="1" w:line="356" w:lineRule="auto"/>
        <w:ind w:right="36" w:firstLine="230"/>
        <w:jc w:val="both"/>
        <w:rPr>
          <w:rFonts w:hint="default"/>
          <w:lang w:val="en-US"/>
        </w:rPr>
      </w:pPr>
      <w:r>
        <w:rPr>
          <w:rFonts w:ascii="Times New Roman" w:hAnsi="黑体" w:eastAsia="黑体" w:cs="黑体"/>
          <w:snapToGrid w:val="0"/>
          <w:color w:val="000000"/>
          <w:spacing w:val="4"/>
          <w:kern w:val="0"/>
          <w:sz w:val="12"/>
          <w:szCs w:val="12"/>
          <w:lang w:val="en-US" w:eastAsia="en-US" w:bidi="ar-SA"/>
        </w:rPr>
        <w:t>Years of market application have demonstrated that this product features user-friendly design, outstanding performance, stable and reliable operation, convenient installation and maintenance, as well as comprehensive gas measurement capabilities. It fully meets the requirements of industrial safety monitoring for high equipment reliability, operational stability, and diverse gas measurement options.</w:t>
      </w:r>
    </w:p>
    <w:p w14:paraId="1C1B3EC8">
      <w:pPr>
        <w:pStyle w:val="2"/>
        <w:spacing w:line="329" w:lineRule="auto"/>
        <w:ind w:right="55" w:firstLine="230"/>
        <w:rPr>
          <w:rFonts w:hint="default"/>
          <w:lang w:val="en-US"/>
        </w:rPr>
      </w:pPr>
      <w:r>
        <w:rPr>
          <w:rFonts w:ascii="Times New Roman" w:hAnsi="黑体" w:eastAsia="黑体" w:cs="黑体"/>
          <w:snapToGrid w:val="0"/>
          <w:color w:val="000000"/>
          <w:spacing w:val="4"/>
          <w:kern w:val="0"/>
          <w:sz w:val="12"/>
          <w:szCs w:val="12"/>
          <w:lang w:val="en-US" w:eastAsia="en-US" w:bidi="ar-SA"/>
        </w:rPr>
        <w:t>Gas alarm controllers are widely used in industries such as military, mining, healthcare, petrochemicals, metallurgy, animal husbandry, refining and chemical processing, gas transmission and distribution, production process control, environmental protection, and water treatment.</w:t>
      </w:r>
    </w:p>
    <w:p w14:paraId="37D3F62F">
      <w:pPr>
        <w:pStyle w:val="2"/>
        <w:spacing w:line="220"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The design, manufacture, and verification of this product comply with the following national standards:</w:t>
      </w:r>
    </w:p>
    <w:p w14:paraId="3F206033">
      <w:pPr>
        <w:pStyle w:val="2"/>
        <w:spacing w:before="98" w:line="222" w:lineRule="auto"/>
        <w:rPr>
          <w:rFonts w:hint="default"/>
          <w:lang w:val="en-US"/>
        </w:rPr>
      </w:pPr>
      <w:r>
        <w:rPr>
          <w:rFonts w:ascii="Times New Roman" w:hAnsi="黑体" w:eastAsia="黑体" w:cs="黑体"/>
          <w:snapToGrid w:val="0"/>
          <w:color w:val="000000"/>
          <w:spacing w:val="2"/>
          <w:kern w:val="0"/>
          <w:sz w:val="12"/>
          <w:szCs w:val="12"/>
          <w:lang w:val="en-US" w:eastAsia="en-US" w:bidi="ar-SA"/>
        </w:rPr>
        <w:t>GB/T191-2008 Packaging, Storage and Transportation Diagrammatic Marking</w:t>
      </w:r>
    </w:p>
    <w:p w14:paraId="4457C3B3">
      <w:pPr>
        <w:pStyle w:val="2"/>
        <w:spacing w:before="75" w:line="221" w:lineRule="auto"/>
        <w:rPr>
          <w:rFonts w:hint="default"/>
          <w:lang w:val="en-US"/>
        </w:rPr>
      </w:pPr>
      <w:r>
        <w:rPr>
          <w:rFonts w:ascii="Times New Roman" w:hAnsi="黑体" w:eastAsia="黑体" w:cs="黑体"/>
          <w:snapToGrid w:val="0"/>
          <w:color w:val="000000"/>
          <w:spacing w:val="3"/>
          <w:kern w:val="0"/>
          <w:sz w:val="12"/>
          <w:szCs w:val="12"/>
          <w:lang w:val="en-US" w:eastAsia="en-US" w:bidi="ar-SA"/>
        </w:rPr>
        <w:t>GB9969.1-1998 General Principles for Instruction Manuals of Industrial Products</w:t>
      </w:r>
    </w:p>
    <w:p w14:paraId="1742B815">
      <w:pPr>
        <w:pStyle w:val="2"/>
        <w:spacing w:before="67" w:line="222" w:lineRule="auto"/>
        <w:rPr>
          <w:rFonts w:hint="default"/>
          <w:lang w:val="en-US"/>
        </w:rPr>
      </w:pPr>
      <w:r>
        <w:rPr>
          <w:rFonts w:ascii="Times New Roman" w:hAnsi="黑体" w:eastAsia="黑体" w:cs="黑体"/>
          <w:snapToGrid w:val="0"/>
          <w:color w:val="000000"/>
          <w:spacing w:val="5"/>
          <w:kern w:val="0"/>
          <w:sz w:val="12"/>
          <w:szCs w:val="12"/>
          <w:lang w:val="en-US" w:eastAsia="en-US" w:bidi="ar-SA"/>
        </w:rPr>
        <w:t>GB12358-2024 General Technical Requirements for Gas Detection and Alarm Instruments in Workplace Environments</w:t>
      </w:r>
    </w:p>
    <w:p w14:paraId="09C5609A">
      <w:pPr>
        <w:pStyle w:val="2"/>
        <w:spacing w:before="186" w:line="222" w:lineRule="auto"/>
        <w:ind w:left="2"/>
        <w:outlineLvl w:val="0"/>
        <w:rPr>
          <w:rFonts w:hint="default"/>
          <w:sz w:val="15"/>
          <w:szCs w:val="15"/>
          <w:lang w:val="en-US"/>
        </w:rPr>
      </w:pPr>
      <w:r>
        <w:rPr>
          <w:rFonts w:ascii="Times New Roman"/>
        </w:rPr>
        <w:drawing>
          <wp:anchor distT="0" distB="0" distL="0" distR="0" simplePos="0" relativeHeight="251663360" behindDoc="1" locked="0" layoutInCell="1" allowOverlap="1">
            <wp:simplePos x="0" y="0"/>
            <wp:positionH relativeFrom="column">
              <wp:posOffset>12700</wp:posOffset>
            </wp:positionH>
            <wp:positionV relativeFrom="paragraph">
              <wp:posOffset>76835</wp:posOffset>
            </wp:positionV>
            <wp:extent cx="933450" cy="146050"/>
            <wp:effectExtent l="0" t="0" r="6350" b="6350"/>
            <wp:wrapNone/>
            <wp:docPr id="1" name="IM 8"/>
            <wp:cNvGraphicFramePr/>
            <a:graphic xmlns:a="http://schemas.openxmlformats.org/drawingml/2006/main">
              <a:graphicData uri="http://schemas.openxmlformats.org/drawingml/2006/picture">
                <pic:pic xmlns:pic="http://schemas.openxmlformats.org/drawingml/2006/picture">
                  <pic:nvPicPr>
                    <pic:cNvPr id="1" name="IM 8"/>
                    <pic:cNvPicPr/>
                  </pic:nvPicPr>
                  <pic:blipFill>
                    <a:blip r:embed="rId24"/>
                    <a:stretch>
                      <a:fillRect/>
                    </a:stretch>
                  </pic:blipFill>
                  <pic:spPr>
                    <a:xfrm>
                      <a:off x="0" y="0"/>
                      <a:ext cx="933445" cy="146045"/>
                    </a:xfrm>
                    <a:prstGeom prst="rect">
                      <a:avLst/>
                    </a:prstGeom>
                  </pic:spPr>
                </pic:pic>
              </a:graphicData>
            </a:graphic>
          </wp:anchor>
        </w:drawing>
      </w:r>
      <w:bookmarkStart w:id="0" w:name="bookmark2"/>
      <w:bookmarkEnd w:id="0"/>
      <w:r>
        <w:rPr>
          <w:rFonts w:ascii="Times New Roman" w:hAnsi="黑体" w:eastAsia="黑体" w:cs="黑体"/>
          <w:b/>
          <w:bCs/>
          <w:snapToGrid w:val="0"/>
          <w:color w:val="FFFFFF"/>
          <w:spacing w:val="-3"/>
          <w:kern w:val="0"/>
          <w:sz w:val="15"/>
          <w:szCs w:val="15"/>
          <w:lang w:val="en-US" w:eastAsia="en-US" w:bidi="ar-SA"/>
        </w:rPr>
        <w:t>II. Main Technical Parameters</w:t>
      </w:r>
    </w:p>
    <w:p w14:paraId="6081879D">
      <w:pPr>
        <w:pStyle w:val="2"/>
        <w:spacing w:before="159"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Installation method: Wall-mounted</w:t>
      </w:r>
    </w:p>
    <w:p w14:paraId="18D136C2">
      <w:pPr>
        <w:pStyle w:val="2"/>
        <w:spacing w:before="86"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Indication method: Color LCD display, audio-visual alarm</w:t>
      </w:r>
    </w:p>
    <w:p w14:paraId="7A9F977F">
      <w:pPr>
        <w:pStyle w:val="2"/>
        <w:spacing w:before="77" w:line="222" w:lineRule="auto"/>
        <w:rPr>
          <w:rFonts w:hint="default"/>
          <w:lang w:val="en-US"/>
        </w:rPr>
      </w:pPr>
      <w:r>
        <w:rPr>
          <w:rFonts w:ascii="Times New Roman" w:hAnsi="黑体" w:eastAsia="黑体" w:cs="黑体"/>
          <w:snapToGrid w:val="0"/>
          <w:color w:val="000000"/>
          <w:spacing w:val="6"/>
          <w:kern w:val="0"/>
          <w:sz w:val="12"/>
          <w:szCs w:val="12"/>
          <w:lang w:val="en-US" w:eastAsia="en-US" w:bidi="ar-SA"/>
        </w:rPr>
        <w:t>Working environment temperature: -10℃~+50℃</w:t>
      </w:r>
    </w:p>
    <w:p w14:paraId="1033C7D1">
      <w:pPr>
        <w:pStyle w:val="2"/>
        <w:spacing w:before="96" w:line="222" w:lineRule="auto"/>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Working environment humidity: (20～93)%RH</w:t>
      </w:r>
    </w:p>
    <w:p w14:paraId="125CB815">
      <w:pPr>
        <w:pStyle w:val="2"/>
        <w:spacing w:before="85" w:line="221"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Main power supply: AC220V±15%,50Hz±1% (main power fuse 3A)</w:t>
      </w:r>
    </w:p>
    <w:p w14:paraId="47EF0343">
      <w:pPr>
        <w:pStyle w:val="2"/>
        <w:spacing w:before="87" w:line="222" w:lineRule="auto"/>
        <w:rPr>
          <w:rFonts w:hint="default" w:ascii="宋体" w:hAnsi="宋体" w:eastAsia="宋体" w:cs="宋体"/>
          <w:lang w:val="en-US"/>
        </w:rPr>
      </w:pPr>
      <w:r>
        <w:rPr>
          <w:rFonts w:ascii="Times New Roman" w:hAnsi="宋体" w:eastAsia="宋体" w:cs="宋体"/>
          <w:snapToGrid w:val="0"/>
          <w:color w:val="000000"/>
          <w:spacing w:val="6"/>
          <w:kern w:val="0"/>
          <w:sz w:val="12"/>
          <w:szCs w:val="12"/>
          <w:lang w:val="en-US" w:eastAsia="en-US" w:bidi="ar-SA"/>
        </w:rPr>
        <w:t>Power: ≤10W</w:t>
      </w:r>
    </w:p>
    <w:p w14:paraId="50AD00BE">
      <w:pPr>
        <w:pStyle w:val="2"/>
        <w:spacing w:before="86" w:line="222"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Detector power supply voltage: DC24V (1±15%)</w:t>
      </w:r>
    </w:p>
    <w:p w14:paraId="546DCD57">
      <w:pPr>
        <w:pStyle w:val="2"/>
        <w:spacing w:before="75" w:line="221"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Backup power undervoltage alarm threshold: DC21V±1V</w:t>
      </w:r>
    </w:p>
    <w:p w14:paraId="6913A209">
      <w:pPr>
        <w:pStyle w:val="2"/>
        <w:spacing w:before="96" w:line="219" w:lineRule="auto"/>
        <w:rPr>
          <w:rFonts w:hint="default" w:ascii="宋体" w:hAnsi="宋体" w:eastAsia="宋体" w:cs="宋体"/>
          <w:lang w:val="en-US"/>
        </w:rPr>
      </w:pPr>
      <w:r>
        <w:rPr>
          <w:rFonts w:ascii="Times New Roman" w:hAnsi="宋体" w:eastAsia="宋体" w:cs="宋体"/>
          <w:snapToGrid w:val="0"/>
          <w:color w:val="000000"/>
          <w:spacing w:val="-1"/>
          <w:kern w:val="0"/>
          <w:sz w:val="12"/>
          <w:szCs w:val="12"/>
          <w:lang w:val="en-US" w:eastAsia="en-US" w:bidi="ar-SA"/>
        </w:rPr>
        <w:t>Requirements for the connection cable between the detector and the host unit: GDB9: ≥RVVP3×1.5mm²</w:t>
      </w:r>
    </w:p>
    <w:p w14:paraId="1A8C10DE">
      <w:pPr>
        <w:pStyle w:val="2"/>
        <w:spacing w:before="114" w:line="385" w:lineRule="auto"/>
        <w:ind w:right="1729" w:firstLine="1550"/>
        <w:rPr>
          <w:rFonts w:hint="default" w:ascii="宋体" w:hAnsi="宋体" w:eastAsia="宋体" w:cs="宋体"/>
          <w:lang w:val="en-US"/>
        </w:rPr>
      </w:pPr>
      <w:r>
        <w:rPr>
          <w:rFonts w:ascii="Times New Roman" w:hAnsi="宋体" w:eastAsia="宋体" w:cs="宋体"/>
          <w:snapToGrid w:val="0"/>
          <w:color w:val="000000"/>
          <w:spacing w:val="6"/>
          <w:kern w:val="0"/>
          <w:sz w:val="12"/>
          <w:szCs w:val="12"/>
          <w:lang w:val="en-US" w:eastAsia="en-US" w:bidi="ar-SA"/>
        </w:rPr>
        <w:t>GDB10: ≥RVVP4×1.5mm² Detector and host communication distance: ≤1000m</w:t>
      </w:r>
    </w:p>
    <w:p w14:paraId="1BA70356">
      <w:pPr>
        <w:spacing w:line="385" w:lineRule="auto"/>
        <w:rPr>
          <w:rFonts w:ascii="宋体" w:hAnsi="宋体" w:eastAsia="宋体" w:cs="宋体"/>
        </w:rPr>
        <w:sectPr>
          <w:footerReference r:id="rId5" w:type="default"/>
          <w:pgSz w:w="6030" w:h="8300"/>
          <w:pgMar w:top="705" w:right="674" w:bottom="563" w:left="719" w:header="0" w:footer="455" w:gutter="0"/>
          <w:cols w:space="720" w:num="1"/>
        </w:sectPr>
      </w:pPr>
    </w:p>
    <w:p w14:paraId="5D64DA60">
      <w:pPr>
        <w:pStyle w:val="2"/>
        <w:spacing w:before="29" w:line="222" w:lineRule="auto"/>
        <w:ind w:left="29"/>
        <w:rPr>
          <w:rFonts w:hint="default"/>
          <w:lang w:val="en-US"/>
        </w:rPr>
      </w:pPr>
      <w:r>
        <w:rPr>
          <w:rFonts w:ascii="Times New Roman" w:hAnsi="黑体" w:eastAsia="黑体" w:cs="黑体"/>
          <w:snapToGrid w:val="0"/>
          <w:color w:val="000000"/>
          <w:spacing w:val="1"/>
          <w:kern w:val="0"/>
          <w:sz w:val="12"/>
          <w:szCs w:val="12"/>
          <w:lang w:val="en-US" w:eastAsia="en-US" w:bidi="ar-SA"/>
        </w:rPr>
        <w:t>Detector interface:</w:t>
      </w:r>
    </w:p>
    <w:p w14:paraId="2CAEDADD">
      <w:pPr>
        <w:pStyle w:val="2"/>
        <w:spacing w:before="69" w:line="213" w:lineRule="auto"/>
        <w:jc w:val="right"/>
        <w:rPr>
          <w:rFonts w:hint="default"/>
          <w:lang w:val="en-US"/>
        </w:rPr>
      </w:pPr>
      <w:r>
        <w:rPr>
          <w:rFonts w:ascii="Times New Roman" w:hAnsi="黑体" w:eastAsia="黑体" w:cs="黑体"/>
          <w:snapToGrid w:val="0"/>
          <w:color w:val="000000"/>
          <w:spacing w:val="9"/>
          <w:kern w:val="0"/>
          <w:sz w:val="12"/>
          <w:szCs w:val="12"/>
          <w:lang w:val="en-US" w:eastAsia="en-US" w:bidi="ar-SA"/>
        </w:rPr>
        <w:t>GDB9: Three-point line interface, capable of receiving gas detectors with output signals of (4~20) mA current signals</w:t>
      </w:r>
    </w:p>
    <w:p w14:paraId="2D41FC6D">
      <w:pPr>
        <w:pStyle w:val="2"/>
        <w:spacing w:before="91" w:line="213" w:lineRule="auto"/>
        <w:ind w:left="509"/>
        <w:rPr>
          <w:rFonts w:hint="default"/>
          <w:lang w:val="en-US"/>
        </w:rPr>
      </w:pPr>
      <w:r>
        <w:rPr>
          <w:rFonts w:ascii="Times New Roman" w:hAnsi="黑体" w:eastAsia="黑体" w:cs="黑体"/>
          <w:snapToGrid w:val="0"/>
          <w:color w:val="000000"/>
          <w:spacing w:val="3"/>
          <w:kern w:val="0"/>
          <w:sz w:val="12"/>
          <w:szCs w:val="12"/>
          <w:lang w:val="en-US" w:eastAsia="en-US" w:bidi="ar-SA"/>
        </w:rPr>
        <w:t>GDB10: Four-bus interface capable of receiving gas detectors with RS485 output signals</w:t>
      </w:r>
    </w:p>
    <w:p w14:paraId="74BF7AFC">
      <w:pPr>
        <w:pStyle w:val="2"/>
        <w:spacing w:before="97" w:line="351" w:lineRule="auto"/>
        <w:ind w:left="29" w:right="1917" w:firstLine="479"/>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(The exact number of detectors to be connected depends on actual requirements.) Product dimensions: L435mm × W300mm × H118mm           (The exact number of detectors to be connected depends on actual requirements.) Product dimensions: L435mm × W300mm × H118mm</w:t>
      </w:r>
    </w:p>
    <w:p w14:paraId="51DD283D">
      <w:pPr>
        <w:pStyle w:val="2"/>
        <w:spacing w:line="216" w:lineRule="auto"/>
        <w:ind w:left="29"/>
        <w:rPr>
          <w:rFonts w:hint="default" w:ascii="宋体" w:hAnsi="宋体" w:eastAsia="宋体" w:cs="宋体"/>
          <w:lang w:val="en-US"/>
        </w:rPr>
      </w:pPr>
      <w:r>
        <w:rPr>
          <w:rFonts w:ascii="Times New Roman" w:hAnsi="宋体" w:eastAsia="宋体" w:cs="宋体"/>
          <w:snapToGrid w:val="0"/>
          <w:color w:val="000000"/>
          <w:kern w:val="0"/>
          <w:sz w:val="12"/>
          <w:szCs w:val="12"/>
          <w:lang w:val="en-US" w:eastAsia="en-US" w:bidi="ar-SA"/>
        </w:rPr>
        <w:t>Product weight: approximately 8.5 kg</w:t>
      </w:r>
    </w:p>
    <w:p w14:paraId="3A23B812">
      <w:pPr>
        <w:pStyle w:val="2"/>
        <w:spacing w:before="112" w:line="222" w:lineRule="auto"/>
        <w:ind w:left="29"/>
        <w:rPr>
          <w:rFonts w:hint="default"/>
          <w:lang w:val="en-US"/>
        </w:rPr>
      </w:pPr>
      <w:r>
        <w:rPr>
          <w:rFonts w:ascii="Times New Roman" w:hAnsi="黑体" w:eastAsia="黑体" w:cs="黑体"/>
          <w:snapToGrid w:val="0"/>
          <w:color w:val="000000"/>
          <w:spacing w:val="8"/>
          <w:kern w:val="0"/>
          <w:sz w:val="12"/>
          <w:szCs w:val="12"/>
          <w:lang w:val="en-US" w:eastAsia="en-US" w:bidi="ar-SA"/>
        </w:rPr>
        <w:t>Alarm record: ≥60000 (replaceable with high-capacity memory card for additional storage)</w:t>
      </w:r>
    </w:p>
    <w:p w14:paraId="7A3BAD36">
      <w:pPr>
        <w:pStyle w:val="2"/>
        <w:spacing w:before="86" w:line="221" w:lineRule="auto"/>
        <w:ind w:left="29"/>
        <w:rPr>
          <w:rFonts w:hint="default"/>
          <w:lang w:val="en-US"/>
        </w:rPr>
      </w:pPr>
      <w:r>
        <w:rPr>
          <w:rFonts w:ascii="Times New Roman" w:hAnsi="黑体" w:eastAsia="黑体" w:cs="黑体"/>
          <w:snapToGrid w:val="0"/>
          <w:color w:val="000000"/>
          <w:spacing w:val="5"/>
          <w:kern w:val="0"/>
          <w:sz w:val="12"/>
          <w:szCs w:val="12"/>
          <w:lang w:val="en-US" w:eastAsia="en-US" w:bidi="ar-SA"/>
        </w:rPr>
        <w:t>Passive switches: 6 sets</w:t>
      </w:r>
    </w:p>
    <w:p w14:paraId="785074A8">
      <w:pPr>
        <w:pStyle w:val="2"/>
        <w:spacing w:before="88" w:line="224" w:lineRule="auto"/>
        <w:ind w:left="29"/>
        <w:rPr>
          <w:rFonts w:hint="default"/>
          <w:lang w:val="en-US"/>
        </w:rPr>
      </w:pPr>
      <w:r>
        <w:rPr>
          <w:rFonts w:ascii="Times New Roman" w:hAnsi="黑体" w:eastAsia="黑体" w:cs="黑体"/>
          <w:snapToGrid w:val="0"/>
          <w:color w:val="000000"/>
          <w:spacing w:val="5"/>
          <w:kern w:val="0"/>
          <w:sz w:val="12"/>
          <w:szCs w:val="12"/>
          <w:lang w:val="en-US" w:eastAsia="en-US" w:bidi="ar-SA"/>
        </w:rPr>
        <w:t>Network port: 1 group</w:t>
      </w:r>
    </w:p>
    <w:p w14:paraId="1394CEAF">
      <w:pPr>
        <w:pStyle w:val="2"/>
        <w:spacing w:before="77" w:line="363" w:lineRule="auto"/>
        <w:ind w:left="29" w:right="1880"/>
        <w:rPr>
          <w:rFonts w:hint="default"/>
          <w:lang w:val="en-US"/>
        </w:rPr>
      </w:pPr>
      <w:r>
        <w:rPr>
          <w:rFonts w:ascii="Times New Roman" w:hAnsi="黑体" w:eastAsia="黑体" w:cs="黑体"/>
          <w:snapToGrid w:val="0"/>
          <w:color w:val="000000"/>
          <w:spacing w:val="5"/>
          <w:kern w:val="0"/>
          <w:sz w:val="12"/>
          <w:szCs w:val="12"/>
          <w:lang w:val="en-US" w:eastAsia="en-US" w:bidi="ar-SA"/>
        </w:rPr>
        <w:t>After alarm activation, audible and visual alarm signals can be generated and maintained until manual reset. The alarm sound signal can be manually silenced.</w:t>
      </w:r>
    </w:p>
    <w:p w14:paraId="6C2C7DC9">
      <w:pPr>
        <w:pStyle w:val="2"/>
        <w:spacing w:before="92" w:line="221" w:lineRule="auto"/>
        <w:ind w:left="141"/>
        <w:outlineLvl w:val="0"/>
        <w:rPr>
          <w:rFonts w:hint="default"/>
          <w:lang w:val="en-US"/>
        </w:rPr>
      </w:pPr>
      <w:r>
        <w:rPr>
          <w:rFonts w:ascii="Times New Roman"/>
        </w:rPr>
        <w:drawing>
          <wp:anchor distT="0" distB="0" distL="0" distR="0" simplePos="0" relativeHeight="251664384" behindDoc="1" locked="0" layoutInCell="1" allowOverlap="1">
            <wp:simplePos x="0" y="0"/>
            <wp:positionH relativeFrom="column">
              <wp:posOffset>37465</wp:posOffset>
            </wp:positionH>
            <wp:positionV relativeFrom="paragraph">
              <wp:posOffset>12065</wp:posOffset>
            </wp:positionV>
            <wp:extent cx="787400" cy="139700"/>
            <wp:effectExtent l="0" t="0" r="0" b="12700"/>
            <wp:wrapNone/>
            <wp:docPr id="3" name="IM 10"/>
            <wp:cNvGraphicFramePr/>
            <a:graphic xmlns:a="http://schemas.openxmlformats.org/drawingml/2006/main">
              <a:graphicData uri="http://schemas.openxmlformats.org/drawingml/2006/picture">
                <pic:pic xmlns:pic="http://schemas.openxmlformats.org/drawingml/2006/picture">
                  <pic:nvPicPr>
                    <pic:cNvPr id="3" name="IM 10"/>
                    <pic:cNvPicPr/>
                  </pic:nvPicPr>
                  <pic:blipFill>
                    <a:blip r:embed="rId25"/>
                    <a:stretch>
                      <a:fillRect/>
                    </a:stretch>
                  </pic:blipFill>
                  <pic:spPr>
                    <a:xfrm>
                      <a:off x="0" y="0"/>
                      <a:ext cx="787405" cy="139720"/>
                    </a:xfrm>
                    <a:prstGeom prst="rect">
                      <a:avLst/>
                    </a:prstGeom>
                  </pic:spPr>
                </pic:pic>
              </a:graphicData>
            </a:graphic>
          </wp:anchor>
        </w:drawing>
      </w:r>
      <w:bookmarkStart w:id="1" w:name="bookmark3"/>
      <w:bookmarkEnd w:id="1"/>
      <w:r>
        <w:rPr>
          <w:rFonts w:ascii="Times New Roman" w:hAnsi="黑体" w:eastAsia="黑体" w:cs="黑体"/>
          <w:b/>
          <w:bCs/>
          <w:snapToGrid w:val="0"/>
          <w:color w:val="FFFFFF"/>
          <w:spacing w:val="9"/>
          <w:kern w:val="0"/>
          <w:sz w:val="12"/>
          <w:szCs w:val="12"/>
          <w:lang w:val="en-US" w:eastAsia="en-US" w:bidi="ar-SA"/>
        </w:rPr>
        <w:t>III. System Composition</w:t>
      </w:r>
    </w:p>
    <w:p w14:paraId="699F2BC6">
      <w:pPr>
        <w:pStyle w:val="2"/>
        <w:spacing w:before="168" w:line="328" w:lineRule="auto"/>
        <w:ind w:right="31" w:firstLine="310"/>
        <w:rPr>
          <w:rFonts w:hint="default"/>
          <w:lang w:val="en-US"/>
        </w:rPr>
      </w:pPr>
      <w:r>
        <w:rPr>
          <w:rFonts w:ascii="Times New Roman" w:hAnsi="黑体" w:eastAsia="黑体" w:cs="黑体"/>
          <w:snapToGrid w:val="0"/>
          <w:color w:val="000000"/>
          <w:spacing w:val="4"/>
          <w:kern w:val="0"/>
          <w:sz w:val="12"/>
          <w:szCs w:val="12"/>
          <w:lang w:val="en-US" w:eastAsia="en-US" w:bidi="ar-SA"/>
        </w:rPr>
        <w:t>The entire system consists of a gas alarm controller and a gas detector. The controller is responsible for real-time data feedback from the detector and implementing corresponding linkage measures.</w:t>
      </w:r>
    </w:p>
    <w:p w14:paraId="276D2C5F">
      <w:pPr>
        <w:pStyle w:val="2"/>
        <w:spacing w:before="222" w:line="221" w:lineRule="auto"/>
        <w:ind w:left="151"/>
        <w:outlineLvl w:val="0"/>
        <w:rPr>
          <w:rFonts w:hint="default"/>
          <w:lang w:val="en-US"/>
        </w:rPr>
      </w:pPr>
      <w:r>
        <w:rPr>
          <w:rFonts w:ascii="Times New Roman"/>
        </w:rPr>
        <w:drawing>
          <wp:anchor distT="0" distB="0" distL="0" distR="0" simplePos="0" relativeHeight="251665408" behindDoc="1" locked="0" layoutInCell="1" allowOverlap="1">
            <wp:simplePos x="0" y="0"/>
            <wp:positionH relativeFrom="column">
              <wp:posOffset>37465</wp:posOffset>
            </wp:positionH>
            <wp:positionV relativeFrom="paragraph">
              <wp:posOffset>100965</wp:posOffset>
            </wp:positionV>
            <wp:extent cx="1085850" cy="139700"/>
            <wp:effectExtent l="0" t="0" r="6350" b="12700"/>
            <wp:wrapNone/>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6"/>
                    <a:stretch>
                      <a:fillRect/>
                    </a:stretch>
                  </pic:blipFill>
                  <pic:spPr>
                    <a:xfrm>
                      <a:off x="0" y="0"/>
                      <a:ext cx="1085842" cy="139668"/>
                    </a:xfrm>
                    <a:prstGeom prst="rect">
                      <a:avLst/>
                    </a:prstGeom>
                  </pic:spPr>
                </pic:pic>
              </a:graphicData>
            </a:graphic>
          </wp:anchor>
        </w:drawing>
      </w:r>
      <w:bookmarkStart w:id="2" w:name="bookmark4"/>
      <w:bookmarkEnd w:id="2"/>
      <w:r>
        <w:rPr>
          <w:rFonts w:ascii="Times New Roman" w:hAnsi="黑体" w:eastAsia="黑体" w:cs="黑体"/>
          <w:b/>
          <w:bCs/>
          <w:snapToGrid w:val="0"/>
          <w:color w:val="FFFFFF"/>
          <w:spacing w:val="14"/>
          <w:kern w:val="0"/>
          <w:sz w:val="12"/>
          <w:szCs w:val="12"/>
          <w:lang w:val="en-US" w:eastAsia="en-US" w:bidi="ar-SA"/>
        </w:rPr>
        <w:t>IV. System Architecture and Installation</w:t>
      </w:r>
    </w:p>
    <w:p w14:paraId="7735C598">
      <w:pPr>
        <w:pStyle w:val="2"/>
        <w:spacing w:before="137" w:line="222" w:lineRule="auto"/>
        <w:ind w:left="31"/>
        <w:rPr>
          <w:rFonts w:hint="default"/>
          <w:lang w:val="en-US"/>
        </w:rPr>
      </w:pPr>
      <w:r>
        <w:rPr>
          <w:rFonts w:ascii="Times New Roman"/>
        </w:rPr>
        <w:drawing>
          <wp:anchor distT="0" distB="0" distL="0" distR="0" simplePos="0" relativeHeight="251666432" behindDoc="0" locked="0" layoutInCell="1" allowOverlap="1">
            <wp:simplePos x="0" y="0"/>
            <wp:positionH relativeFrom="column">
              <wp:posOffset>88900</wp:posOffset>
            </wp:positionH>
            <wp:positionV relativeFrom="paragraph">
              <wp:posOffset>364490</wp:posOffset>
            </wp:positionV>
            <wp:extent cx="1403350" cy="1339850"/>
            <wp:effectExtent l="0" t="0" r="19050" b="6350"/>
            <wp:wrapNone/>
            <wp:docPr id="7" name="IM 14"/>
            <wp:cNvGraphicFramePr/>
            <a:graphic xmlns:a="http://schemas.openxmlformats.org/drawingml/2006/main">
              <a:graphicData uri="http://schemas.openxmlformats.org/drawingml/2006/picture">
                <pic:pic xmlns:pic="http://schemas.openxmlformats.org/drawingml/2006/picture">
                  <pic:nvPicPr>
                    <pic:cNvPr id="7" name="IM 14"/>
                    <pic:cNvPicPr/>
                  </pic:nvPicPr>
                  <pic:blipFill>
                    <a:blip r:embed="rId27"/>
                    <a:stretch>
                      <a:fillRect/>
                    </a:stretch>
                  </pic:blipFill>
                  <pic:spPr>
                    <a:xfrm>
                      <a:off x="0" y="0"/>
                      <a:ext cx="1403346" cy="1339866"/>
                    </a:xfrm>
                    <a:prstGeom prst="rect">
                      <a:avLst/>
                    </a:prstGeom>
                  </pic:spPr>
                </pic:pic>
              </a:graphicData>
            </a:graphic>
          </wp:anchor>
        </w:drawing>
      </w:r>
      <w:r>
        <w:rPr>
          <w:rFonts w:ascii="Times New Roman" w:hAnsi="黑体" w:eastAsia="黑体" w:cs="黑体"/>
          <w:b/>
          <w:bCs/>
          <w:snapToGrid w:val="0"/>
          <w:color w:val="000000"/>
          <w:spacing w:val="3"/>
          <w:kern w:val="0"/>
          <w:sz w:val="12"/>
          <w:szCs w:val="12"/>
          <w:lang w:val="en-US" w:eastAsia="en-US" w:bidi="ar-SA"/>
        </w:rPr>
        <w:t>4.1 Controller Appearance Structure</w:t>
      </w:r>
    </w:p>
    <w:p w14:paraId="15CE2DFE">
      <w:pPr>
        <w:spacing w:before="68"/>
      </w:pPr>
    </w:p>
    <w:p w14:paraId="077429AB">
      <w:pPr>
        <w:spacing w:before="67"/>
      </w:pPr>
    </w:p>
    <w:tbl>
      <w:tblPr>
        <w:tblStyle w:val="5"/>
        <w:tblW w:w="1709" w:type="dxa"/>
        <w:tblInd w:w="27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2"/>
        <w:gridCol w:w="1217"/>
      </w:tblGrid>
      <w:tr w14:paraId="1A115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3" w:hRule="atLeast"/>
        </w:trPr>
        <w:tc>
          <w:tcPr>
            <w:tcW w:w="492" w:type="dxa"/>
            <w:vAlign w:val="top"/>
          </w:tcPr>
          <w:p w14:paraId="61900ABF">
            <w:pPr>
              <w:spacing w:before="81" w:line="221" w:lineRule="auto"/>
              <w:ind w:left="104"/>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order number</w:t>
            </w:r>
          </w:p>
        </w:tc>
        <w:tc>
          <w:tcPr>
            <w:tcW w:w="1217" w:type="dxa"/>
            <w:vAlign w:val="top"/>
          </w:tcPr>
          <w:p w14:paraId="015BBF94">
            <w:pPr>
              <w:spacing w:before="82" w:line="221" w:lineRule="auto"/>
              <w:ind w:left="472"/>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name</w:t>
            </w:r>
          </w:p>
        </w:tc>
      </w:tr>
      <w:tr w14:paraId="13AAF1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8" w:hRule="atLeast"/>
        </w:trPr>
        <w:tc>
          <w:tcPr>
            <w:tcW w:w="492" w:type="dxa"/>
            <w:vAlign w:val="top"/>
          </w:tcPr>
          <w:p w14:paraId="6F110E6C">
            <w:pPr>
              <w:spacing w:before="100" w:line="241" w:lineRule="auto"/>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1</w:t>
            </w:r>
          </w:p>
        </w:tc>
        <w:tc>
          <w:tcPr>
            <w:tcW w:w="1217" w:type="dxa"/>
            <w:vAlign w:val="top"/>
          </w:tcPr>
          <w:p w14:paraId="31C3B834">
            <w:pPr>
              <w:spacing w:before="88" w:line="221" w:lineRule="auto"/>
              <w:ind w:left="402"/>
              <w:rPr>
                <w:rFonts w:hint="default" w:ascii="宋体" w:hAnsi="宋体" w:eastAsia="宋体" w:cs="宋体"/>
                <w:sz w:val="13"/>
                <w:szCs w:val="13"/>
                <w:lang w:val="en-US"/>
              </w:rPr>
            </w:pPr>
            <w:r>
              <w:rPr>
                <w:rFonts w:ascii="Times New Roman" w:hAnsi="宋体" w:eastAsia="宋体" w:cs="宋体"/>
                <w:snapToGrid w:val="0"/>
                <w:color w:val="000000"/>
                <w:spacing w:val="-2"/>
                <w:kern w:val="0"/>
                <w:sz w:val="13"/>
                <w:szCs w:val="13"/>
                <w:lang w:val="en-US" w:eastAsia="en-US" w:bidi="ar-SA"/>
              </w:rPr>
              <w:t>display space</w:t>
            </w:r>
          </w:p>
        </w:tc>
      </w:tr>
      <w:tr w14:paraId="72255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492" w:type="dxa"/>
            <w:vAlign w:val="top"/>
          </w:tcPr>
          <w:p w14:paraId="020EB291">
            <w:pPr>
              <w:spacing w:before="102" w:line="241" w:lineRule="auto"/>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2</w:t>
            </w:r>
          </w:p>
        </w:tc>
        <w:tc>
          <w:tcPr>
            <w:tcW w:w="1217" w:type="dxa"/>
            <w:vAlign w:val="top"/>
          </w:tcPr>
          <w:p w14:paraId="05C315A8">
            <w:pPr>
              <w:spacing w:before="89" w:line="219" w:lineRule="auto"/>
              <w:ind w:left="272"/>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status indicator area</w:t>
            </w:r>
          </w:p>
        </w:tc>
      </w:tr>
      <w:tr w14:paraId="3BA40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 w:hRule="atLeast"/>
        </w:trPr>
        <w:tc>
          <w:tcPr>
            <w:tcW w:w="492" w:type="dxa"/>
            <w:vAlign w:val="top"/>
          </w:tcPr>
          <w:p w14:paraId="7A40828A">
            <w:pPr>
              <w:spacing w:before="95"/>
              <w:ind w:left="204"/>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3</w:t>
            </w:r>
          </w:p>
        </w:tc>
        <w:tc>
          <w:tcPr>
            <w:tcW w:w="1217" w:type="dxa"/>
            <w:vAlign w:val="top"/>
          </w:tcPr>
          <w:p w14:paraId="2EADB79D">
            <w:pPr>
              <w:spacing w:before="82" w:line="219" w:lineRule="auto"/>
              <w:ind w:left="272"/>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Button operation area</w:t>
            </w:r>
          </w:p>
        </w:tc>
      </w:tr>
    </w:tbl>
    <w:p w14:paraId="23C7325B">
      <w:pPr>
        <w:rPr>
          <w:rFonts w:ascii="Arial"/>
          <w:sz w:val="21"/>
        </w:rPr>
      </w:pPr>
    </w:p>
    <w:p w14:paraId="27F11C8E">
      <w:pPr>
        <w:rPr>
          <w:rFonts w:ascii="Arial" w:hAnsi="Arial" w:eastAsia="Arial" w:cs="Arial"/>
          <w:sz w:val="21"/>
          <w:szCs w:val="21"/>
        </w:rPr>
        <w:sectPr>
          <w:footerReference r:id="rId6" w:type="default"/>
          <w:pgSz w:w="6030" w:h="8300"/>
          <w:pgMar w:top="705" w:right="674" w:bottom="553" w:left="690" w:header="0" w:footer="445" w:gutter="0"/>
          <w:cols w:space="720" w:num="1"/>
        </w:sectPr>
      </w:pPr>
    </w:p>
    <w:p w14:paraId="68D5B975">
      <w:pPr>
        <w:pStyle w:val="2"/>
        <w:spacing w:before="37" w:line="222" w:lineRule="auto"/>
        <w:ind w:left="39"/>
        <w:rPr>
          <w:rFonts w:hint="default"/>
          <w:sz w:val="11"/>
          <w:szCs w:val="11"/>
          <w:lang w:val="en-US"/>
        </w:rPr>
      </w:pPr>
      <w:r>
        <w:rPr>
          <w:rFonts w:ascii="Times New Roman" w:hAnsi="黑体" w:eastAsia="黑体" w:cs="黑体"/>
          <w:b/>
          <w:bCs/>
          <w:snapToGrid w:val="0"/>
          <w:color w:val="000000"/>
          <w:spacing w:val="10"/>
          <w:kern w:val="0"/>
          <w:sz w:val="11"/>
          <w:szCs w:val="11"/>
          <w:lang w:val="en-US" w:eastAsia="en-US" w:bidi="ar-SA"/>
        </w:rPr>
        <w:t>4.2 Structure of Main Components in the Controller</w:t>
      </w:r>
    </w:p>
    <w:p w14:paraId="53D74B8F">
      <w:pPr>
        <w:pStyle w:val="2"/>
        <w:spacing w:before="114" w:line="3710" w:lineRule="exact"/>
        <w:ind w:firstLine="248"/>
      </w:pPr>
      <w:r>
        <w:rPr>
          <w:position w:val="-74"/>
        </w:rPr>
        <w:pict>
          <v:group id="_x0000_s1026" o:spid="_x0000_s1026" o:spt="203" style="height:185.55pt;width:219.85pt;" coordsize="4397,3711">
            <o:lock v:ext="edit"/>
            <v:shape id="_x0000_s1027" o:spid="_x0000_s1027" o:spt="75" type="#_x0000_t75" style="position:absolute;left:219;top:0;height:3711;width:3601;" filled="f" stroked="f" coordsize="21600,21600">
              <v:path/>
              <v:fill on="f" focussize="0,0"/>
              <v:stroke on="f"/>
              <v:imagedata r:id="rId28" o:title=""/>
              <o:lock v:ext="edit" aspectratio="t"/>
            </v:shape>
            <v:shape id="_x0000_s1028" o:spid="_x0000_s1028" o:spt="202" type="#_x0000_t202" style="position:absolute;left:-20;top:-9;height:2816;width:4437;" filled="f" stroked="f" coordsize="21600,21600">
              <v:path/>
              <v:fill on="f" focussize="0,0"/>
              <v:stroke on="f"/>
              <v:imagedata o:title=""/>
              <o:lock v:ext="edit" aspectratio="f"/>
              <v:textbox inset="0mm,0mm,0mm,0mm">
                <w:txbxContent>
                  <w:p w14:paraId="2C0ABB39">
                    <w:pPr>
                      <w:spacing w:before="20" w:line="189" w:lineRule="auto"/>
                      <w:ind w:left="1570"/>
                      <w:rPr>
                        <w:rFonts w:hint="default" w:ascii="黑体" w:hAnsi="黑体" w:eastAsia="黑体" w:cs="黑体"/>
                        <w:sz w:val="11"/>
                        <w:szCs w:val="11"/>
                        <w:highlight w:val="yellow"/>
                        <w:lang w:val="en-US"/>
                      </w:rPr>
                    </w:pPr>
                    <w:r>
                      <w:rPr>
                        <w:rFonts w:ascii="Times New Roman" w:hAnsi="黑体" w:eastAsia="黑体" w:cs="黑体"/>
                        <w:snapToGrid w:val="0"/>
                        <w:color w:val="000000"/>
                        <w:spacing w:val="10"/>
                        <w:kern w:val="0"/>
                        <w:sz w:val="11"/>
                        <w:szCs w:val="11"/>
                        <w:highlight w:val="yellow"/>
                        <w:lang w:val="en-US" w:eastAsia="en-US" w:bidi="ar-SA"/>
                      </w:rPr>
                      <w:t>1 Case Door Indicator Light</w:t>
                    </w:r>
                  </w:p>
                  <w:p w14:paraId="458A72CB">
                    <w:pPr>
                      <w:spacing w:line="220" w:lineRule="auto"/>
                      <w:ind w:left="2599"/>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Case mask</w:t>
                    </w:r>
                  </w:p>
                  <w:p w14:paraId="5DA725E6">
                    <w:pPr>
                      <w:spacing w:before="178" w:line="221" w:lineRule="auto"/>
                      <w:ind w:right="19"/>
                      <w:jc w:val="right"/>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Button indicator circuit board</w:t>
                    </w:r>
                  </w:p>
                  <w:p w14:paraId="5E9F6D76">
                    <w:pPr>
                      <w:spacing w:line="220" w:lineRule="exact"/>
                      <w:rPr>
                        <w:highlight w:val="yellow"/>
                      </w:rPr>
                    </w:pPr>
                  </w:p>
                  <w:tbl>
                    <w:tblPr>
                      <w:tblStyle w:val="5"/>
                      <w:tblW w:w="4198" w:type="dxa"/>
                      <w:tblInd w:w="2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2183"/>
                      <w:gridCol w:w="2015"/>
                    </w:tblGrid>
                    <w:tr w14:paraId="6A9E5EA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70" w:hRule="atLeast"/>
                      </w:trPr>
                      <w:tc>
                        <w:tcPr>
                          <w:tcW w:w="2183" w:type="dxa"/>
                          <w:vAlign w:val="top"/>
                        </w:tcPr>
                        <w:p w14:paraId="7E0EB91E">
                          <w:pPr>
                            <w:spacing w:line="160" w:lineRule="exact"/>
                            <w:rPr>
                              <w:rFonts w:ascii="Arial"/>
                              <w:sz w:val="13"/>
                              <w:highlight w:val="yellow"/>
                            </w:rPr>
                          </w:pPr>
                        </w:p>
                      </w:tc>
                      <w:tc>
                        <w:tcPr>
                          <w:tcW w:w="2015" w:type="dxa"/>
                          <w:vAlign w:val="top"/>
                        </w:tcPr>
                        <w:p w14:paraId="7C047D28">
                          <w:pPr>
                            <w:spacing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cell</w:t>
                          </w:r>
                        </w:p>
                      </w:tc>
                    </w:tr>
                    <w:tr w14:paraId="7E1322D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6" w:hRule="atLeast"/>
                      </w:trPr>
                      <w:tc>
                        <w:tcPr>
                          <w:tcW w:w="2183" w:type="dxa"/>
                          <w:vAlign w:val="top"/>
                        </w:tcPr>
                        <w:p w14:paraId="1C4EFD3A">
                          <w:pPr>
                            <w:spacing w:line="262" w:lineRule="auto"/>
                            <w:rPr>
                              <w:rFonts w:ascii="Arial"/>
                              <w:sz w:val="21"/>
                              <w:highlight w:val="yellow"/>
                            </w:rPr>
                          </w:pPr>
                        </w:p>
                        <w:p w14:paraId="4E126D84">
                          <w:pPr>
                            <w:spacing w:before="23" w:line="221" w:lineRule="auto"/>
                            <w:ind w:left="310"/>
                            <w:rPr>
                              <w:rFonts w:hint="default" w:ascii="黑体" w:hAnsi="黑体" w:eastAsia="黑体" w:cs="黑体"/>
                              <w:sz w:val="7"/>
                              <w:szCs w:val="7"/>
                              <w:highlight w:val="yellow"/>
                              <w:lang w:val="en-US"/>
                            </w:rPr>
                          </w:pPr>
                          <w:r>
                            <w:rPr>
                              <w:rFonts w:ascii="Times New Roman" w:hAnsi="黑体" w:eastAsia="黑体" w:cs="黑体"/>
                              <w:snapToGrid w:val="0"/>
                              <w:color w:val="000000"/>
                              <w:spacing w:val="-3"/>
                              <w:kern w:val="0"/>
                              <w:sz w:val="7"/>
                              <w:szCs w:val="7"/>
                              <w:highlight w:val="yellow"/>
                              <w:lang w:val="en-US" w:eastAsia="en-US" w:bidi="ar-SA"/>
                            </w:rPr>
                            <w:t>motherboard ·</w:t>
                          </w:r>
                        </w:p>
                      </w:tc>
                      <w:tc>
                        <w:tcPr>
                          <w:tcW w:w="2015" w:type="dxa"/>
                          <w:vAlign w:val="top"/>
                        </w:tcPr>
                        <w:p w14:paraId="0629DCA1">
                          <w:pPr>
                            <w:spacing w:before="59" w:line="222"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screen</w:t>
                          </w:r>
                        </w:p>
                        <w:p w14:paraId="3928C213">
                          <w:pPr>
                            <w:spacing w:before="57"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key</w:t>
                          </w:r>
                        </w:p>
                      </w:tc>
                    </w:tr>
                    <w:tr w14:paraId="53F2FF1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10" w:hRule="atLeast"/>
                      </w:trPr>
                      <w:tc>
                        <w:tcPr>
                          <w:tcW w:w="2183" w:type="dxa"/>
                          <w:vAlign w:val="top"/>
                        </w:tcPr>
                        <w:p w14:paraId="0E0E5463">
                          <w:pPr>
                            <w:spacing w:before="76" w:line="198" w:lineRule="auto"/>
                            <w:ind w:left="219"/>
                            <w:rPr>
                              <w:rFonts w:hint="default" w:ascii="Arial" w:hAnsi="Arial" w:eastAsia="Arial" w:cs="Arial"/>
                              <w:sz w:val="11"/>
                              <w:szCs w:val="11"/>
                              <w:highlight w:val="yellow"/>
                              <w:lang w:val="en-US"/>
                            </w:rPr>
                          </w:pPr>
                          <w:r>
                            <w:rPr>
                              <w:rFonts w:ascii="Times New Roman" w:hAnsi="Arial" w:eastAsia="Arial" w:cs="Arial"/>
                              <w:snapToGrid w:val="0"/>
                              <w:color w:val="309040"/>
                              <w:spacing w:val="-5"/>
                              <w:kern w:val="0"/>
                              <w:sz w:val="11"/>
                              <w:szCs w:val="11"/>
                              <w:highlight w:val="yellow"/>
                              <w:lang w:val="en-US" w:eastAsia="en-US" w:bidi="ar-SA"/>
                            </w:rPr>
                            <w:t>4GDTU-</w:t>
                          </w:r>
                        </w:p>
                      </w:tc>
                      <w:tc>
                        <w:tcPr>
                          <w:tcW w:w="2015" w:type="dxa"/>
                          <w:vAlign w:val="top"/>
                        </w:tcPr>
                        <w:p w14:paraId="52DBA7A0">
                          <w:pPr>
                            <w:spacing w:before="44" w:line="225"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Lamp</w:t>
                          </w:r>
                        </w:p>
                      </w:tc>
                    </w:tr>
                    <w:tr w14:paraId="6CEEF6C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43" w:hRule="atLeast"/>
                      </w:trPr>
                      <w:tc>
                        <w:tcPr>
                          <w:tcW w:w="2183" w:type="dxa"/>
                          <w:vAlign w:val="top"/>
                        </w:tcPr>
                        <w:p w14:paraId="6F664A0B">
                          <w:pPr>
                            <w:spacing w:before="63" w:line="310" w:lineRule="auto"/>
                            <w:ind w:left="309" w:right="1656" w:hanging="290"/>
                            <w:rPr>
                              <w:rFonts w:hint="default" w:ascii="黑体" w:hAnsi="黑体" w:eastAsia="黑体" w:cs="黑体"/>
                              <w:sz w:val="11"/>
                              <w:szCs w:val="11"/>
                              <w:highlight w:val="yellow"/>
                              <w:lang w:val="en-US"/>
                            </w:rPr>
                          </w:pPr>
                          <w:r>
                            <w:rPr>
                              <w:rFonts w:ascii="Times New Roman" w:hAnsi="黑体" w:eastAsia="黑体" w:cs="黑体"/>
                              <w:snapToGrid w:val="0"/>
                              <w:color w:val="000000"/>
                              <w:spacing w:val="-5"/>
                              <w:w w:val="82"/>
                              <w:kern w:val="0"/>
                              <w:sz w:val="11"/>
                              <w:szCs w:val="11"/>
                              <w:highlight w:val="yellow"/>
                              <w:lang w:val="en-US" w:eastAsia="en-US" w:bidi="ar-SA"/>
                            </w:rPr>
                            <w:t>Battery fixed housing liner plate</w:t>
                          </w:r>
                        </w:p>
                      </w:tc>
                      <w:tc>
                        <w:tcPr>
                          <w:tcW w:w="2015" w:type="dxa"/>
                          <w:vAlign w:val="top"/>
                        </w:tcPr>
                        <w:p w14:paraId="58D464CA">
                          <w:pPr>
                            <w:spacing w:before="52" w:line="221"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source</w:t>
                          </w:r>
                        </w:p>
                        <w:p w14:paraId="74C430F9">
                          <w:pPr>
                            <w:spacing w:before="78" w:line="221" w:lineRule="auto"/>
                            <w:jc w:val="right"/>
                            <w:rPr>
                              <w:rFonts w:hint="default" w:ascii="黑体" w:hAnsi="黑体" w:eastAsia="黑体" w:cs="黑体"/>
                              <w:sz w:val="11"/>
                              <w:szCs w:val="11"/>
                              <w:highlight w:val="yellow"/>
                              <w:lang w:val="en-US"/>
                            </w:rPr>
                          </w:pPr>
                          <w:r>
                            <w:rPr>
                              <w:rFonts w:ascii="Times New Roman" w:hAnsi="黑体" w:eastAsia="黑体" w:cs="黑体"/>
                              <w:snapToGrid w:val="0"/>
                              <w:color w:val="000000"/>
                              <w:spacing w:val="-3"/>
                              <w:kern w:val="0"/>
                              <w:sz w:val="11"/>
                              <w:szCs w:val="11"/>
                              <w:highlight w:val="yellow"/>
                              <w:lang w:val="en-US" w:eastAsia="en-US" w:bidi="ar-SA"/>
                            </w:rPr>
                            <w:t>Power supply bracket</w:t>
                          </w:r>
                        </w:p>
                      </w:tc>
                    </w:tr>
                    <w:tr w14:paraId="7B7AC963">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772" w:hRule="atLeast"/>
                      </w:trPr>
                      <w:tc>
                        <w:tcPr>
                          <w:tcW w:w="2183" w:type="dxa"/>
                          <w:vAlign w:val="top"/>
                        </w:tcPr>
                        <w:p w14:paraId="6E91E5DC">
                          <w:pPr>
                            <w:spacing w:before="49" w:line="322" w:lineRule="auto"/>
                            <w:ind w:right="1658" w:firstLine="310"/>
                            <w:rPr>
                              <w:rFonts w:hint="default" w:ascii="黑体" w:hAnsi="黑体" w:eastAsia="黑体" w:cs="黑体"/>
                              <w:sz w:val="11"/>
                              <w:szCs w:val="11"/>
                              <w:highlight w:val="yellow"/>
                              <w:lang w:val="en-US"/>
                            </w:rPr>
                          </w:pPr>
                          <w:r>
                            <w:rPr>
                              <w:rFonts w:ascii="Times New Roman" w:hAnsi="黑体" w:eastAsia="黑体" w:cs="黑体"/>
                              <w:snapToGrid w:val="0"/>
                              <w:color w:val="000000"/>
                              <w:spacing w:val="-6"/>
                              <w:kern w:val="0"/>
                              <w:sz w:val="11"/>
                              <w:szCs w:val="11"/>
                              <w:highlight w:val="yellow"/>
                              <w:lang w:val="en-US" w:eastAsia="en-US" w:bidi="ar-SA"/>
                            </w:rPr>
                            <w:t>Hinge-Case Mounting Bracket</w:t>
                          </w:r>
                        </w:p>
                      </w:tc>
                      <w:tc>
                        <w:tcPr>
                          <w:tcW w:w="2015" w:type="dxa"/>
                          <w:vAlign w:val="top"/>
                        </w:tcPr>
                        <w:p w14:paraId="4030FA10">
                          <w:pPr>
                            <w:spacing w:before="229" w:line="222"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filter</w:t>
                          </w:r>
                        </w:p>
                        <w:p w14:paraId="1866F253">
                          <w:pPr>
                            <w:spacing w:before="88" w:line="223"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chassis</w:t>
                          </w:r>
                        </w:p>
                        <w:p w14:paraId="72476DE2">
                          <w:pPr>
                            <w:spacing w:before="77" w:line="170" w:lineRule="auto"/>
                            <w:ind w:left="1586"/>
                            <w:rPr>
                              <w:rFonts w:hint="default" w:ascii="黑体" w:hAnsi="黑体" w:eastAsia="黑体" w:cs="黑体"/>
                              <w:sz w:val="11"/>
                              <w:szCs w:val="11"/>
                              <w:highlight w:val="yellow"/>
                              <w:lang w:val="en-US"/>
                            </w:rPr>
                          </w:pPr>
                          <w:r>
                            <w:rPr>
                              <w:rFonts w:ascii="Times New Roman" w:hAnsi="黑体" w:eastAsia="黑体" w:cs="黑体"/>
                              <w:snapToGrid w:val="0"/>
                              <w:color w:val="000000"/>
                              <w:spacing w:val="-1"/>
                              <w:kern w:val="0"/>
                              <w:sz w:val="11"/>
                              <w:szCs w:val="11"/>
                              <w:highlight w:val="yellow"/>
                              <w:lang w:val="en-US" w:eastAsia="en-US" w:bidi="ar-SA"/>
                            </w:rPr>
                            <w:t>Case door</w:t>
                          </w:r>
                        </w:p>
                      </w:tc>
                    </w:tr>
                  </w:tbl>
                  <w:p w14:paraId="0ADA23EC">
                    <w:pPr>
                      <w:rPr>
                        <w:rFonts w:ascii="Arial"/>
                        <w:sz w:val="21"/>
                        <w:highlight w:val="yellow"/>
                      </w:rPr>
                    </w:pPr>
                  </w:p>
                </w:txbxContent>
              </v:textbox>
            </v:shape>
            <w10:wrap type="none"/>
            <w10:anchorlock/>
          </v:group>
        </w:pict>
      </w:r>
    </w:p>
    <w:p w14:paraId="7E781FEF">
      <w:pPr>
        <w:pStyle w:val="2"/>
        <w:spacing w:before="61" w:line="221" w:lineRule="auto"/>
        <w:rPr>
          <w:rFonts w:hint="default"/>
          <w:sz w:val="11"/>
          <w:szCs w:val="11"/>
          <w:lang w:val="en-US"/>
        </w:rPr>
      </w:pPr>
      <w:r>
        <w:rPr>
          <w:rFonts w:ascii="Times New Roman" w:hAnsi="黑体" w:eastAsia="黑体" w:cs="黑体"/>
          <w:b/>
          <w:bCs/>
          <w:snapToGrid w:val="0"/>
          <w:color w:val="000000"/>
          <w:spacing w:val="8"/>
          <w:kern w:val="0"/>
          <w:sz w:val="11"/>
          <w:szCs w:val="11"/>
          <w:lang w:val="en-US" w:eastAsia="en-US" w:bidi="ar-SA"/>
        </w:rPr>
        <w:t>4.3 Product Dimensions</w:t>
      </w:r>
    </w:p>
    <w:p w14:paraId="199582FD">
      <w:pPr>
        <w:spacing w:before="59" w:line="188" w:lineRule="auto"/>
        <w:ind w:left="1538"/>
        <w:rPr>
          <w:rFonts w:hint="default" w:ascii="Times New Roman" w:hAnsi="Times New Roman" w:eastAsia="Times New Roman" w:cs="Times New Roman"/>
          <w:sz w:val="11"/>
          <w:szCs w:val="11"/>
          <w:lang w:val="en-US"/>
        </w:rPr>
      </w:pPr>
      <w:r>
        <w:rPr>
          <w:rFonts w:ascii="Times New Roman"/>
        </w:rPr>
        <w:drawing>
          <wp:anchor distT="0" distB="0" distL="0" distR="0" simplePos="0" relativeHeight="251668480" behindDoc="0" locked="0" layoutInCell="1" allowOverlap="1">
            <wp:simplePos x="0" y="0"/>
            <wp:positionH relativeFrom="column">
              <wp:posOffset>430530</wp:posOffset>
            </wp:positionH>
            <wp:positionV relativeFrom="paragraph">
              <wp:posOffset>99060</wp:posOffset>
            </wp:positionV>
            <wp:extent cx="1117600" cy="1479550"/>
            <wp:effectExtent l="0" t="0" r="0" b="19050"/>
            <wp:wrapNone/>
            <wp:docPr id="10" name="IM 16"/>
            <wp:cNvGraphicFramePr/>
            <a:graphic xmlns:a="http://schemas.openxmlformats.org/drawingml/2006/main">
              <a:graphicData uri="http://schemas.openxmlformats.org/drawingml/2006/picture">
                <pic:pic xmlns:pic="http://schemas.openxmlformats.org/drawingml/2006/picture">
                  <pic:nvPicPr>
                    <pic:cNvPr id="10" name="IM 16"/>
                    <pic:cNvPicPr/>
                  </pic:nvPicPr>
                  <pic:blipFill>
                    <a:blip r:embed="rId29"/>
                    <a:stretch>
                      <a:fillRect/>
                    </a:stretch>
                  </pic:blipFill>
                  <pic:spPr>
                    <a:xfrm>
                      <a:off x="0" y="0"/>
                      <a:ext cx="1117584" cy="1479587"/>
                    </a:xfrm>
                    <a:prstGeom prst="rect">
                      <a:avLst/>
                    </a:prstGeom>
                  </pic:spPr>
                </pic:pic>
              </a:graphicData>
            </a:graphic>
          </wp:anchor>
        </w:drawing>
      </w:r>
      <w:r>
        <w:rPr>
          <w:rFonts w:ascii="Times New Roman"/>
        </w:rPr>
        <mc:AlternateContent>
          <mc:Choice Requires="wps">
            <w:drawing>
              <wp:anchor distT="0" distB="0" distL="114300" distR="114300" simplePos="0" relativeHeight="251667456" behindDoc="0" locked="0" layoutInCell="1" allowOverlap="1">
                <wp:simplePos x="0" y="0"/>
                <wp:positionH relativeFrom="column">
                  <wp:posOffset>2240280</wp:posOffset>
                </wp:positionH>
                <wp:positionV relativeFrom="paragraph">
                  <wp:posOffset>56515</wp:posOffset>
                </wp:positionV>
                <wp:extent cx="122555" cy="889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22555" cy="88900"/>
                        </a:xfrm>
                        <a:prstGeom prst="rect">
                          <a:avLst/>
                        </a:prstGeom>
                        <a:noFill/>
                        <a:ln>
                          <a:noFill/>
                        </a:ln>
                      </wps:spPr>
                      <wps:txbx>
                        <w:txbxContent>
                          <w:p w14:paraId="2EA504A4">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3"/>
                                <w:kern w:val="0"/>
                                <w:sz w:val="11"/>
                                <w:szCs w:val="11"/>
                                <w:highlight w:val="yellow"/>
                                <w:lang w:val="en-US" w:eastAsia="en-US" w:bidi="ar-SA"/>
                              </w:rPr>
                              <w:t>118</w:t>
                            </w:r>
                          </w:p>
                        </w:txbxContent>
                      </wps:txbx>
                      <wps:bodyPr lIns="0" tIns="0" rIns="0" bIns="0" upright="1"/>
                    </wps:wsp>
                  </a:graphicData>
                </a:graphic>
              </wp:anchor>
            </w:drawing>
          </mc:Choice>
          <mc:Fallback>
            <w:pict>
              <v:shape id="_x0000_s1026" o:spid="_x0000_s1026" o:spt="202" type="#_x0000_t202" style="position:absolute;left:0pt;margin-left:176.4pt;margin-top:4.45pt;height:7pt;width:9.65pt;z-index:251667456;mso-width-relative:page;mso-height-relative:page;" filled="f" stroked="f" coordsize="21600,21600" o:gfxdata="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h7TaB2AAAAAgBAAAPAAAAAAAAAAEAIAAAACIAAABkcnMvZG93bnJldi54bWxQSwECFAAU&#10;AAAACACHTuJAr7m8zrgBAABwAwAADgAAAAAAAAABACAAAAAnAQAAZHJzL2Uyb0RvYy54bWxQSwUG&#10;AAAAAAYABgBZAQAAUQUAAAAA&#10;">
                <v:fill on="f" focussize="0,0"/>
                <v:stroke on="f"/>
                <v:imagedata o:title=""/>
                <o:lock v:ext="edit" aspectratio="f"/>
                <v:textbox inset="0mm,0mm,0mm,0mm">
                  <w:txbxContent>
                    <w:p w14:paraId="2EA504A4">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3"/>
                          <w:kern w:val="0"/>
                          <w:sz w:val="11"/>
                          <w:szCs w:val="11"/>
                          <w:highlight w:val="yellow"/>
                          <w:lang w:val="en-US" w:eastAsia="en-US" w:bidi="ar-SA"/>
                        </w:rPr>
                        <w:t>118</w:t>
                      </w:r>
                    </w:p>
                  </w:txbxContent>
                </v:textbox>
              </v:shape>
            </w:pict>
          </mc:Fallback>
        </mc:AlternateContent>
      </w:r>
      <w:r>
        <w:rPr>
          <w:rFonts w:ascii="Times New Roman" w:hAnsi="Times New Roman" w:eastAsia="Times New Roman" w:cs="Times New Roman"/>
          <w:snapToGrid w:val="0"/>
          <w:color w:val="000000"/>
          <w:spacing w:val="-2"/>
          <w:kern w:val="0"/>
          <w:sz w:val="11"/>
          <w:szCs w:val="11"/>
          <w:lang w:val="en-US" w:eastAsia="en-US" w:bidi="ar-SA"/>
        </w:rPr>
        <w:t>300</w:t>
      </w:r>
    </w:p>
    <w:p w14:paraId="603F7B5E">
      <w:pPr>
        <w:spacing w:line="298" w:lineRule="auto"/>
        <w:rPr>
          <w:rFonts w:ascii="Arial"/>
          <w:sz w:val="21"/>
        </w:rPr>
      </w:pPr>
      <w:r>
        <w:drawing>
          <wp:anchor distT="0" distB="0" distL="0" distR="0" simplePos="0" relativeHeight="251660288" behindDoc="0" locked="0" layoutInCell="1" allowOverlap="1">
            <wp:simplePos x="0" y="0"/>
            <wp:positionH relativeFrom="column">
              <wp:posOffset>2106930</wp:posOffset>
            </wp:positionH>
            <wp:positionV relativeFrom="paragraph">
              <wp:posOffset>17145</wp:posOffset>
            </wp:positionV>
            <wp:extent cx="444500" cy="147320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30"/>
                    <a:stretch>
                      <a:fillRect/>
                    </a:stretch>
                  </pic:blipFill>
                  <pic:spPr>
                    <a:xfrm>
                      <a:off x="0" y="0"/>
                      <a:ext cx="444476" cy="1473210"/>
                    </a:xfrm>
                    <a:prstGeom prst="rect">
                      <a:avLst/>
                    </a:prstGeom>
                  </pic:spPr>
                </pic:pic>
              </a:graphicData>
            </a:graphic>
          </wp:anchor>
        </w:drawing>
      </w:r>
    </w:p>
    <w:p w14:paraId="73794007">
      <w:pPr>
        <w:spacing w:line="298" w:lineRule="auto"/>
        <w:rPr>
          <w:rFonts w:ascii="Arial"/>
          <w:sz w:val="21"/>
        </w:rPr>
      </w:pPr>
    </w:p>
    <w:p w14:paraId="0FC608A8">
      <w:pPr>
        <w:spacing w:line="298" w:lineRule="auto"/>
        <w:rPr>
          <w:rFonts w:ascii="Arial"/>
          <w:sz w:val="21"/>
        </w:rPr>
      </w:pPr>
    </w:p>
    <w:p w14:paraId="24968D50">
      <w:pPr>
        <w:spacing w:line="298" w:lineRule="auto"/>
        <w:rPr>
          <w:rFonts w:ascii="Arial"/>
          <w:sz w:val="21"/>
        </w:rPr>
      </w:pPr>
    </w:p>
    <w:p w14:paraId="472AD980">
      <w:pPr>
        <w:spacing w:before="32" w:line="188" w:lineRule="auto"/>
        <w:ind w:left="418"/>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435</w:t>
      </w:r>
    </w:p>
    <w:p w14:paraId="03C06C9C">
      <w:pPr>
        <w:spacing w:line="188" w:lineRule="auto"/>
        <w:rPr>
          <w:rFonts w:ascii="Times New Roman" w:hAnsi="Times New Roman" w:eastAsia="Times New Roman" w:cs="Times New Roman"/>
          <w:sz w:val="11"/>
          <w:szCs w:val="11"/>
        </w:rPr>
        <w:sectPr>
          <w:footerReference r:id="rId7" w:type="default"/>
          <w:pgSz w:w="6030" w:h="8300"/>
          <w:pgMar w:top="705" w:right="693" w:bottom="546" w:left="691" w:header="0" w:footer="447" w:gutter="0"/>
          <w:cols w:space="720" w:num="1"/>
        </w:sectPr>
      </w:pPr>
    </w:p>
    <w:p w14:paraId="0FFEF735">
      <w:pPr>
        <w:pStyle w:val="2"/>
        <w:spacing w:before="24" w:line="223"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4.4 Fixed Installation of Controllers</w:t>
      </w:r>
    </w:p>
    <w:p w14:paraId="1C2EC7E7">
      <w:pPr>
        <w:pStyle w:val="2"/>
        <w:spacing w:before="102" w:line="217" w:lineRule="auto"/>
        <w:ind w:left="1430"/>
        <w:rPr>
          <w:rFonts w:hint="default"/>
          <w:lang w:val="en-US"/>
        </w:rPr>
      </w:pPr>
      <w:r>
        <w:rPr>
          <w:rFonts w:ascii="Times New Roman"/>
        </w:rPr>
        <w:drawing>
          <wp:anchor distT="0" distB="0" distL="0" distR="0" simplePos="0" relativeHeight="251669504" behindDoc="1" locked="0" layoutInCell="1" allowOverlap="1">
            <wp:simplePos x="0" y="0"/>
            <wp:positionH relativeFrom="column">
              <wp:posOffset>869950</wp:posOffset>
            </wp:positionH>
            <wp:positionV relativeFrom="paragraph">
              <wp:posOffset>57785</wp:posOffset>
            </wp:positionV>
            <wp:extent cx="1524000" cy="1981200"/>
            <wp:effectExtent l="0" t="0" r="0" b="0"/>
            <wp:wrapNone/>
            <wp:docPr id="11" name="IM 20"/>
            <wp:cNvGraphicFramePr/>
            <a:graphic xmlns:a="http://schemas.openxmlformats.org/drawingml/2006/main">
              <a:graphicData uri="http://schemas.openxmlformats.org/drawingml/2006/picture">
                <pic:pic xmlns:pic="http://schemas.openxmlformats.org/drawingml/2006/picture">
                  <pic:nvPicPr>
                    <pic:cNvPr id="11" name="IM 20"/>
                    <pic:cNvPicPr/>
                  </pic:nvPicPr>
                  <pic:blipFill>
                    <a:blip r:embed="rId31"/>
                    <a:stretch>
                      <a:fillRect/>
                    </a:stretch>
                  </pic:blipFill>
                  <pic:spPr>
                    <a:xfrm>
                      <a:off x="0" y="0"/>
                      <a:ext cx="1524000" cy="1981233"/>
                    </a:xfrm>
                    <a:prstGeom prst="rect">
                      <a:avLst/>
                    </a:prstGeom>
                  </pic:spPr>
                </pic:pic>
              </a:graphicData>
            </a:graphic>
          </wp:anchor>
        </w:drawing>
      </w:r>
      <w:r>
        <w:rPr>
          <w:rFonts w:ascii="Times New Roman" w:hAnsi="黑体" w:eastAsia="黑体" w:cs="黑体"/>
          <w:snapToGrid w:val="0"/>
          <w:color w:val="000000"/>
          <w:spacing w:val="-5"/>
          <w:w w:val="94"/>
          <w:kern w:val="0"/>
          <w:sz w:val="12"/>
          <w:szCs w:val="12"/>
          <w:lang w:val="en-US" w:eastAsia="en-US" w:bidi="ar-SA"/>
        </w:rPr>
        <w:t>nut _</w:t>
      </w:r>
    </w:p>
    <w:p w14:paraId="0C1D5969">
      <w:pPr>
        <w:pStyle w:val="2"/>
        <w:spacing w:before="103" w:line="223" w:lineRule="auto"/>
        <w:ind w:left="2980"/>
        <w:rPr>
          <w:rFonts w:hint="default"/>
          <w:lang w:val="en-US"/>
        </w:rPr>
      </w:pPr>
      <w:r>
        <w:rPr>
          <w:rFonts w:ascii="Times New Roman"/>
        </w:rPr>
        <mc:AlternateContent>
          <mc:Choice Requires="wps">
            <w:drawing>
              <wp:anchor distT="0" distB="0" distL="114300" distR="114300" simplePos="0" relativeHeight="251670528" behindDoc="0" locked="0" layoutInCell="1" allowOverlap="1">
                <wp:simplePos x="0" y="0"/>
                <wp:positionH relativeFrom="column">
                  <wp:posOffset>869950</wp:posOffset>
                </wp:positionH>
                <wp:positionV relativeFrom="paragraph">
                  <wp:posOffset>46355</wp:posOffset>
                </wp:positionV>
                <wp:extent cx="353060" cy="27622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353060" cy="276225"/>
                        </a:xfrm>
                        <a:prstGeom prst="rect">
                          <a:avLst/>
                        </a:prstGeom>
                        <a:noFill/>
                        <a:ln>
                          <a:noFill/>
                        </a:ln>
                      </wps:spPr>
                      <wps:txbx>
                        <w:txbxContent>
                          <w:p w14:paraId="61286BC0">
                            <w:pPr>
                              <w:pStyle w:val="2"/>
                              <w:spacing w:before="20" w:line="319" w:lineRule="auto"/>
                              <w:ind w:left="20" w:right="20"/>
                              <w:rPr>
                                <w:rFonts w:hint="default"/>
                                <w:highlight w:val="yellow"/>
                                <w:lang w:val="en-US"/>
                              </w:rPr>
                            </w:pPr>
                            <w:r>
                              <w:rPr>
                                <w:rFonts w:ascii="Times New Roman" w:hAnsi="黑体" w:eastAsia="黑体" w:cs="黑体"/>
                                <w:snapToGrid w:val="0"/>
                                <w:color w:val="000000"/>
                                <w:spacing w:val="-1"/>
                                <w:kern w:val="0"/>
                                <w:sz w:val="12"/>
                                <w:szCs w:val="12"/>
                                <w:highlight w:val="yellow"/>
                                <w:lang w:val="en-US" w:eastAsia="en-US" w:bidi="ar-SA"/>
                              </w:rPr>
                              <w:t>Mounting bracket Controller</w:t>
                            </w:r>
                          </w:p>
                        </w:txbxContent>
                      </wps:txbx>
                      <wps:bodyPr lIns="0" tIns="0" rIns="0" bIns="0" upright="1"/>
                    </wps:wsp>
                  </a:graphicData>
                </a:graphic>
              </wp:anchor>
            </w:drawing>
          </mc:Choice>
          <mc:Fallback>
            <w:pict>
              <v:shape id="_x0000_s1026" o:spid="_x0000_s1026" o:spt="202" type="#_x0000_t202" style="position:absolute;left:0pt;margin-left:68.5pt;margin-top:3.65pt;height:21.75pt;width:27.8pt;z-index:251670528;mso-width-relative:page;mso-height-relative:page;" filled="f" stroked="f" coordsize="21600,21600" o:gfxdata="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ZfHFe1wAAAAgBAAAPAAAAAAAAAAEAIAAAACIAAABkcnMvZG93bnJldi54bWxQSwECFAAU&#10;AAAACACHTuJArs1sHbkBAABzAwAADgAAAAAAAAABACAAAAAmAQAAZHJzL2Uyb0RvYy54bWxQSwUG&#10;AAAAAAYABgBZAQAAUQUAAAAA&#10;">
                <v:fill on="f" focussize="0,0"/>
                <v:stroke on="f"/>
                <v:imagedata o:title=""/>
                <o:lock v:ext="edit" aspectratio="f"/>
                <v:textbox inset="0mm,0mm,0mm,0mm">
                  <w:txbxContent>
                    <w:p w14:paraId="61286BC0">
                      <w:pPr>
                        <w:pStyle w:val="2"/>
                        <w:spacing w:before="20" w:line="319" w:lineRule="auto"/>
                        <w:ind w:left="20" w:right="20"/>
                        <w:rPr>
                          <w:rFonts w:hint="default"/>
                          <w:highlight w:val="yellow"/>
                          <w:lang w:val="en-US"/>
                        </w:rPr>
                      </w:pPr>
                      <w:r>
                        <w:rPr>
                          <w:rFonts w:ascii="Times New Roman" w:hAnsi="黑体" w:eastAsia="黑体" w:cs="黑体"/>
                          <w:snapToGrid w:val="0"/>
                          <w:color w:val="000000"/>
                          <w:spacing w:val="-1"/>
                          <w:kern w:val="0"/>
                          <w:sz w:val="12"/>
                          <w:szCs w:val="12"/>
                          <w:highlight w:val="yellow"/>
                          <w:lang w:val="en-US" w:eastAsia="en-US" w:bidi="ar-SA"/>
                        </w:rPr>
                        <w:t>Mounting bracket Controller</w:t>
                      </w:r>
                    </w:p>
                  </w:txbxContent>
                </v:textbox>
              </v:shape>
            </w:pict>
          </mc:Fallback>
        </mc:AlternateContent>
      </w:r>
      <w:r>
        <w:rPr>
          <w:rFonts w:ascii="Times New Roman" w:hAnsi="黑体" w:eastAsia="黑体" w:cs="黑体"/>
          <w:snapToGrid w:val="0"/>
          <w:color w:val="000000"/>
          <w:spacing w:val="-2"/>
          <w:kern w:val="0"/>
          <w:sz w:val="12"/>
          <w:szCs w:val="12"/>
          <w:lang w:val="en-US" w:eastAsia="en-US" w:bidi="ar-SA"/>
        </w:rPr>
        <w:t>wall</w:t>
      </w:r>
    </w:p>
    <w:p w14:paraId="1AFC41B9">
      <w:pPr>
        <w:pStyle w:val="2"/>
        <w:spacing w:before="244" w:line="222" w:lineRule="auto"/>
        <w:ind w:left="2889"/>
        <w:rPr>
          <w:rFonts w:hint="default"/>
          <w:lang w:val="en-US"/>
        </w:rPr>
      </w:pPr>
      <w:r>
        <w:rPr>
          <w:rFonts w:ascii="Times New Roman" w:hAnsi="黑体" w:eastAsia="黑体" w:cs="黑体"/>
          <w:snapToGrid w:val="0"/>
          <w:color w:val="000000"/>
          <w:spacing w:val="5"/>
          <w:kern w:val="0"/>
          <w:sz w:val="12"/>
          <w:szCs w:val="12"/>
          <w:lang w:val="en-US" w:eastAsia="en-US" w:bidi="ar-SA"/>
        </w:rPr>
        <w:t>pinion gear, metal pinion gear</w:t>
      </w:r>
    </w:p>
    <w:p w14:paraId="601EA52E">
      <w:pPr>
        <w:spacing w:line="250" w:lineRule="auto"/>
        <w:rPr>
          <w:rFonts w:ascii="Arial"/>
          <w:sz w:val="21"/>
        </w:rPr>
      </w:pPr>
    </w:p>
    <w:p w14:paraId="0E368FD7">
      <w:pPr>
        <w:spacing w:line="250" w:lineRule="auto"/>
        <w:rPr>
          <w:rFonts w:ascii="Arial"/>
          <w:sz w:val="21"/>
        </w:rPr>
      </w:pPr>
    </w:p>
    <w:p w14:paraId="5CC4B76B">
      <w:pPr>
        <w:spacing w:line="250" w:lineRule="auto"/>
        <w:rPr>
          <w:rFonts w:ascii="Arial"/>
          <w:sz w:val="21"/>
        </w:rPr>
      </w:pPr>
    </w:p>
    <w:p w14:paraId="43A43CBF">
      <w:pPr>
        <w:spacing w:line="250" w:lineRule="auto"/>
        <w:rPr>
          <w:rFonts w:ascii="Arial"/>
          <w:sz w:val="21"/>
        </w:rPr>
      </w:pPr>
    </w:p>
    <w:p w14:paraId="398F2E75">
      <w:pPr>
        <w:spacing w:line="250" w:lineRule="auto"/>
        <w:rPr>
          <w:rFonts w:ascii="Arial"/>
          <w:sz w:val="21"/>
        </w:rPr>
      </w:pPr>
    </w:p>
    <w:p w14:paraId="22D36AA7">
      <w:pPr>
        <w:spacing w:line="250" w:lineRule="auto"/>
        <w:rPr>
          <w:rFonts w:ascii="Arial"/>
          <w:sz w:val="21"/>
        </w:rPr>
      </w:pPr>
    </w:p>
    <w:p w14:paraId="522A3185">
      <w:pPr>
        <w:spacing w:line="251" w:lineRule="auto"/>
        <w:rPr>
          <w:rFonts w:ascii="Arial"/>
          <w:sz w:val="21"/>
        </w:rPr>
      </w:pPr>
    </w:p>
    <w:p w14:paraId="1ACF75B2">
      <w:pPr>
        <w:spacing w:line="251" w:lineRule="auto"/>
        <w:rPr>
          <w:rFonts w:ascii="Arial"/>
          <w:sz w:val="21"/>
        </w:rPr>
      </w:pPr>
    </w:p>
    <w:p w14:paraId="188E74EC">
      <w:pPr>
        <w:spacing w:line="251" w:lineRule="auto"/>
        <w:rPr>
          <w:rFonts w:ascii="Arial"/>
          <w:sz w:val="21"/>
        </w:rPr>
      </w:pPr>
    </w:p>
    <w:p w14:paraId="5DF04B94">
      <w:pPr>
        <w:spacing w:line="251" w:lineRule="auto"/>
        <w:rPr>
          <w:rFonts w:ascii="Arial"/>
          <w:sz w:val="21"/>
        </w:rPr>
      </w:pPr>
    </w:p>
    <w:p w14:paraId="64F4996A">
      <w:pPr>
        <w:pStyle w:val="2"/>
        <w:spacing w:before="39" w:line="213" w:lineRule="auto"/>
        <w:rPr>
          <w:rFonts w:hint="default"/>
          <w:lang w:val="en-US"/>
        </w:rPr>
      </w:pPr>
      <w:r>
        <w:rPr>
          <w:rFonts w:ascii="Times New Roman" w:hAnsi="黑体" w:eastAsia="黑体" w:cs="黑体"/>
          <w:snapToGrid w:val="0"/>
          <w:color w:val="000000"/>
          <w:spacing w:val="4"/>
          <w:kern w:val="0"/>
          <w:sz w:val="12"/>
          <w:szCs w:val="12"/>
          <w:lang w:val="en-US" w:eastAsia="en-US" w:bidi="ar-SA"/>
        </w:rPr>
        <w:t>Installation location: Non-explosion-proof environment, duty room, or areas with frequent personnel access.</w:t>
      </w:r>
    </w:p>
    <w:p w14:paraId="7E3FB872">
      <w:pPr>
        <w:pStyle w:val="2"/>
        <w:spacing w:before="92" w:line="213" w:lineRule="auto"/>
        <w:rPr>
          <w:rFonts w:hint="default"/>
          <w:lang w:val="en-US"/>
        </w:rPr>
      </w:pPr>
      <w:r>
        <w:rPr>
          <w:rFonts w:ascii="Times New Roman" w:hAnsi="黑体" w:eastAsia="黑体" w:cs="黑体"/>
          <w:snapToGrid w:val="0"/>
          <w:color w:val="000000"/>
          <w:kern w:val="0"/>
          <w:sz w:val="12"/>
          <w:szCs w:val="12"/>
          <w:lang w:val="en-US" w:eastAsia="en-US" w:bidi="ar-SA"/>
        </w:rPr>
        <w:t>Installation height: Keep it at a height of 1.4 meters from the ground for easy operation.</w:t>
      </w:r>
    </w:p>
    <w:p w14:paraId="6E380506">
      <w:pPr>
        <w:pStyle w:val="2"/>
        <w:spacing w:before="155" w:line="221"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way to install ：</w:t>
      </w:r>
    </w:p>
    <w:p w14:paraId="0AB17FFD">
      <w:pPr>
        <w:pStyle w:val="2"/>
        <w:spacing w:before="88" w:line="222" w:lineRule="auto"/>
        <w:rPr>
          <w:rFonts w:hint="default"/>
          <w:lang w:val="en-US"/>
        </w:rPr>
      </w:pPr>
      <w:r>
        <w:rPr>
          <w:rFonts w:ascii="Times New Roman" w:hAnsi="黑体" w:eastAsia="黑体" w:cs="黑体"/>
          <w:snapToGrid w:val="0"/>
          <w:color w:val="000000"/>
          <w:spacing w:val="4"/>
          <w:kern w:val="0"/>
          <w:sz w:val="12"/>
          <w:szCs w:val="12"/>
          <w:lang w:val="en-US" w:eastAsia="en-US" w:bidi="ar-SA"/>
        </w:rPr>
        <w:t>A. Please drill two fixing holes on the wall with a horizontal distance of 180mm and a diameter of 6mm.</w:t>
      </w:r>
    </w:p>
    <w:p w14:paraId="4D860FD1">
      <w:pPr>
        <w:pStyle w:val="2"/>
        <w:spacing w:before="85" w:line="219" w:lineRule="auto"/>
        <w:rPr>
          <w:rFonts w:hint="default"/>
          <w:lang w:val="en-US"/>
        </w:rPr>
      </w:pPr>
      <w:r>
        <w:rPr>
          <w:rFonts w:ascii="Times New Roman" w:hAnsi="黑体" w:eastAsia="黑体" w:cs="黑体"/>
          <w:snapToGrid w:val="0"/>
          <w:color w:val="000000"/>
          <w:spacing w:val="3"/>
          <w:kern w:val="0"/>
          <w:sz w:val="12"/>
          <w:szCs w:val="12"/>
          <w:lang w:val="en-US" w:eastAsia="en-US" w:bidi="ar-SA"/>
        </w:rPr>
        <w:t>B. Secure the mounting plate to the wall using a φ6 plastic expansion plug.</w:t>
      </w:r>
    </w:p>
    <w:p w14:paraId="6B5F4BF6">
      <w:pPr>
        <w:pStyle w:val="2"/>
        <w:spacing w:before="78" w:line="221" w:lineRule="auto"/>
        <w:rPr>
          <w:rFonts w:hint="default"/>
          <w:lang w:val="en-US"/>
        </w:rPr>
      </w:pPr>
      <w:r>
        <w:rPr>
          <w:rFonts w:ascii="Times New Roman" w:hAnsi="黑体" w:eastAsia="黑体" w:cs="黑体"/>
          <w:snapToGrid w:val="0"/>
          <w:color w:val="000000"/>
          <w:spacing w:val="4"/>
          <w:kern w:val="0"/>
          <w:sz w:val="12"/>
          <w:szCs w:val="12"/>
          <w:lang w:val="en-US" w:eastAsia="en-US" w:bidi="ar-SA"/>
        </w:rPr>
        <w:t>C. Hang the mounting hook on the back of the controller onto the installation plate.</w:t>
      </w:r>
    </w:p>
    <w:p w14:paraId="28628F32">
      <w:pPr>
        <w:spacing w:line="70" w:lineRule="exact"/>
      </w:pPr>
    </w:p>
    <w:p w14:paraId="3FA4FE32">
      <w:pPr>
        <w:spacing w:line="70" w:lineRule="exact"/>
        <w:sectPr>
          <w:footerReference r:id="rId8" w:type="default"/>
          <w:pgSz w:w="6030" w:h="8300"/>
          <w:pgMar w:top="699" w:right="709" w:bottom="553" w:left="719" w:header="0" w:footer="445" w:gutter="0"/>
          <w:cols w:equalWidth="0" w:num="1">
            <w:col w:w="4601"/>
          </w:cols>
        </w:sectPr>
      </w:pPr>
    </w:p>
    <w:p w14:paraId="462498AA">
      <w:pPr>
        <w:pStyle w:val="2"/>
        <w:spacing w:before="24" w:line="283" w:lineRule="auto"/>
        <w:ind w:right="905" w:firstLine="1"/>
        <w:rPr>
          <w:rFonts w:hint="default" w:ascii="Arial" w:hAnsi="Arial" w:eastAsia="Arial" w:cs="Arial"/>
          <w:lang w:val="en-US"/>
        </w:rPr>
      </w:pPr>
      <w:r>
        <w:rPr>
          <w:rFonts w:ascii="Times New Roman" w:hAnsi="Arial" w:eastAsia="Arial" w:cs="Arial"/>
          <w:b/>
          <w:bCs/>
          <w:snapToGrid w:val="0"/>
          <w:color w:val="000000"/>
          <w:spacing w:val="-1"/>
          <w:kern w:val="0"/>
          <w:sz w:val="12"/>
          <w:szCs w:val="12"/>
          <w:lang w:val="en-US" w:eastAsia="en-US" w:bidi="ar-SA"/>
        </w:rPr>
        <w:t>4.5 Controller Wiring Terminals 4.5.1 GDB9</w:t>
      </w:r>
    </w:p>
    <w:p w14:paraId="6BE5E5F0">
      <w:pPr>
        <w:spacing w:before="52" w:line="1220" w:lineRule="exact"/>
        <w:ind w:firstLine="40"/>
      </w:pPr>
      <w:r>
        <w:rPr>
          <w:position w:val="-24"/>
        </w:rPr>
        <w:drawing>
          <wp:inline distT="0" distB="0" distL="0" distR="0">
            <wp:extent cx="1237615" cy="7747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32"/>
                    <a:stretch>
                      <a:fillRect/>
                    </a:stretch>
                  </pic:blipFill>
                  <pic:spPr>
                    <a:xfrm>
                      <a:off x="0" y="0"/>
                      <a:ext cx="1238238" cy="774710"/>
                    </a:xfrm>
                    <a:prstGeom prst="rect">
                      <a:avLst/>
                    </a:prstGeom>
                  </pic:spPr>
                </pic:pic>
              </a:graphicData>
            </a:graphic>
          </wp:inline>
        </w:drawing>
      </w:r>
    </w:p>
    <w:p w14:paraId="533995B0">
      <w:pPr>
        <w:pStyle w:val="2"/>
        <w:spacing w:before="55" w:line="187" w:lineRule="auto"/>
        <w:ind w:left="849"/>
        <w:rPr>
          <w:rFonts w:hint="default"/>
          <w:lang w:val="en-US"/>
        </w:rPr>
      </w:pPr>
      <w:r>
        <w:rPr>
          <w:rFonts w:ascii="Times New Roman" w:hAnsi="黑体" w:eastAsia="黑体" w:cs="黑体"/>
          <w:snapToGrid w:val="0"/>
          <w:color w:val="000000"/>
          <w:spacing w:val="6"/>
          <w:kern w:val="0"/>
          <w:sz w:val="12"/>
          <w:szCs w:val="12"/>
          <w:lang w:val="en-US" w:eastAsia="en-US" w:bidi="ar-SA"/>
        </w:rPr>
        <w:t>graph 4-1</w:t>
      </w:r>
    </w:p>
    <w:p w14:paraId="5C7774E4">
      <w:pPr>
        <w:spacing w:line="14" w:lineRule="auto"/>
        <w:rPr>
          <w:rFonts w:ascii="Arial"/>
          <w:sz w:val="2"/>
        </w:rPr>
      </w:pPr>
      <w:r>
        <w:rPr>
          <w:rFonts w:ascii="Arial" w:hAnsi="Arial" w:eastAsia="Arial" w:cs="Arial"/>
          <w:sz w:val="2"/>
          <w:szCs w:val="2"/>
        </w:rPr>
        <w:br w:type="column"/>
      </w:r>
    </w:p>
    <w:p w14:paraId="233B45F4">
      <w:pPr>
        <w:spacing w:line="478" w:lineRule="auto"/>
        <w:rPr>
          <w:rFonts w:ascii="Arial"/>
          <w:sz w:val="21"/>
        </w:rPr>
      </w:pPr>
    </w:p>
    <w:p w14:paraId="380C02C5">
      <w:pPr>
        <w:spacing w:line="1191" w:lineRule="exact"/>
      </w:pPr>
      <w:r>
        <w:rPr>
          <w:position w:val="-23"/>
        </w:rPr>
        <w:drawing>
          <wp:inline distT="0" distB="0" distL="0" distR="0">
            <wp:extent cx="730250" cy="75565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33"/>
                    <a:stretch>
                      <a:fillRect/>
                    </a:stretch>
                  </pic:blipFill>
                  <pic:spPr>
                    <a:xfrm>
                      <a:off x="0" y="0"/>
                      <a:ext cx="730276" cy="755684"/>
                    </a:xfrm>
                    <a:prstGeom prst="rect">
                      <a:avLst/>
                    </a:prstGeom>
                  </pic:spPr>
                </pic:pic>
              </a:graphicData>
            </a:graphic>
          </wp:inline>
        </w:drawing>
      </w:r>
    </w:p>
    <w:p w14:paraId="7AE48E5B">
      <w:pPr>
        <w:pStyle w:val="2"/>
        <w:spacing w:before="24" w:line="187" w:lineRule="auto"/>
        <w:ind w:left="410"/>
        <w:rPr>
          <w:rFonts w:hint="default"/>
          <w:lang w:val="en-US"/>
        </w:rPr>
      </w:pPr>
      <w:r>
        <w:rPr>
          <w:rFonts w:ascii="Times New Roman" w:hAnsi="黑体" w:eastAsia="黑体" w:cs="黑体"/>
          <w:snapToGrid w:val="0"/>
          <w:color w:val="000000"/>
          <w:spacing w:val="4"/>
          <w:kern w:val="0"/>
          <w:sz w:val="12"/>
          <w:szCs w:val="12"/>
          <w:lang w:val="en-US" w:eastAsia="en-US" w:bidi="ar-SA"/>
        </w:rPr>
        <w:t>graph 4-2</w:t>
      </w:r>
    </w:p>
    <w:p w14:paraId="7C93A5C0">
      <w:pPr>
        <w:spacing w:line="14" w:lineRule="auto"/>
        <w:rPr>
          <w:rFonts w:ascii="Arial"/>
          <w:sz w:val="2"/>
        </w:rPr>
      </w:pPr>
      <w:r>
        <w:rPr>
          <w:rFonts w:ascii="Arial" w:hAnsi="Arial" w:eastAsia="Arial" w:cs="Arial"/>
          <w:sz w:val="2"/>
          <w:szCs w:val="2"/>
        </w:rPr>
        <w:br w:type="column"/>
      </w:r>
    </w:p>
    <w:p w14:paraId="2F2DA81F">
      <w:pPr>
        <w:spacing w:line="244" w:lineRule="auto"/>
        <w:rPr>
          <w:rFonts w:ascii="Arial"/>
          <w:sz w:val="21"/>
        </w:rPr>
      </w:pPr>
    </w:p>
    <w:p w14:paraId="0BEF251F">
      <w:pPr>
        <w:spacing w:line="244" w:lineRule="auto"/>
        <w:rPr>
          <w:rFonts w:ascii="Arial"/>
          <w:sz w:val="21"/>
        </w:rPr>
      </w:pPr>
    </w:p>
    <w:p w14:paraId="389DADC9">
      <w:pPr>
        <w:spacing w:line="1190" w:lineRule="exact"/>
      </w:pPr>
      <w:r>
        <w:rPr>
          <w:position w:val="-23"/>
        </w:rPr>
        <w:drawing>
          <wp:inline distT="0" distB="0" distL="0" distR="0">
            <wp:extent cx="850900" cy="75501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34"/>
                    <a:stretch>
                      <a:fillRect/>
                    </a:stretch>
                  </pic:blipFill>
                  <pic:spPr>
                    <a:xfrm>
                      <a:off x="0" y="0"/>
                      <a:ext cx="850930" cy="755631"/>
                    </a:xfrm>
                    <a:prstGeom prst="rect">
                      <a:avLst/>
                    </a:prstGeom>
                  </pic:spPr>
                </pic:pic>
              </a:graphicData>
            </a:graphic>
          </wp:inline>
        </w:drawing>
      </w:r>
    </w:p>
    <w:p w14:paraId="2C43C822">
      <w:pPr>
        <w:pStyle w:val="2"/>
        <w:spacing w:before="15" w:line="187" w:lineRule="auto"/>
        <w:ind w:left="500"/>
        <w:rPr>
          <w:rFonts w:hint="default"/>
          <w:lang w:val="en-US"/>
        </w:rPr>
      </w:pPr>
      <w:r>
        <w:rPr>
          <w:rFonts w:ascii="Times New Roman" w:hAnsi="黑体" w:eastAsia="黑体" w:cs="黑体"/>
          <w:snapToGrid w:val="0"/>
          <w:color w:val="000000"/>
          <w:spacing w:val="4"/>
          <w:kern w:val="0"/>
          <w:sz w:val="12"/>
          <w:szCs w:val="12"/>
          <w:lang w:val="en-US" w:eastAsia="en-US" w:bidi="ar-SA"/>
        </w:rPr>
        <w:t>graph 4-3</w:t>
      </w:r>
    </w:p>
    <w:p w14:paraId="61E4065C">
      <w:pPr>
        <w:spacing w:line="187" w:lineRule="auto"/>
        <w:sectPr>
          <w:type w:val="continuous"/>
          <w:pgSz w:w="6030" w:h="8300"/>
          <w:pgMar w:top="699" w:right="709" w:bottom="553" w:left="719" w:header="0" w:footer="445" w:gutter="0"/>
          <w:cols w:equalWidth="0" w:num="3">
            <w:col w:w="1991" w:space="29"/>
            <w:col w:w="1151" w:space="89"/>
            <w:col w:w="1341"/>
          </w:cols>
        </w:sectPr>
      </w:pPr>
    </w:p>
    <w:p w14:paraId="5F1E7852">
      <w:pPr>
        <w:pStyle w:val="2"/>
        <w:spacing w:before="32" w:line="373" w:lineRule="auto"/>
        <w:ind w:right="32" w:firstLine="279"/>
        <w:jc w:val="both"/>
        <w:rPr>
          <w:rFonts w:hint="default"/>
          <w:lang w:val="en-US"/>
        </w:rPr>
      </w:pPr>
      <w:bookmarkStart w:id="3" w:name="bookmark10"/>
      <w:bookmarkEnd w:id="3"/>
      <w:r>
        <w:rPr>
          <w:rFonts w:ascii="Times New Roman" w:hAnsi="黑体" w:eastAsia="黑体" w:cs="黑体"/>
          <w:snapToGrid w:val="0"/>
          <w:color w:val="000000"/>
          <w:spacing w:val="4"/>
          <w:kern w:val="0"/>
          <w:sz w:val="12"/>
          <w:szCs w:val="12"/>
          <w:lang w:val="en-US" w:eastAsia="en-US" w:bidi="ar-SA"/>
        </w:rPr>
        <w:t>Figure 4-1 shows the detector terminal connections. The controller has 32 channels, with each detector corresponding to one channel on the host. The controller's terminals include three connection points: VCC positive terminal, GND negative terminal, and SIN signal terminal. These should be connected to the detector's terminals: positive terminal, negative terminal, and signal terminal.</w:t>
      </w:r>
    </w:p>
    <w:p w14:paraId="704BE0E7">
      <w:pPr>
        <w:pStyle w:val="2"/>
        <w:spacing w:before="1" w:line="213" w:lineRule="auto"/>
        <w:ind w:left="281"/>
        <w:rPr>
          <w:rFonts w:hint="default"/>
          <w:lang w:val="en-US"/>
        </w:rPr>
      </w:pPr>
      <w:r>
        <w:rPr>
          <w:rFonts w:ascii="Times New Roman" w:hAnsi="黑体" w:eastAsia="黑体" w:cs="黑体"/>
          <w:b/>
          <w:bCs/>
          <w:snapToGrid w:val="0"/>
          <w:color w:val="000000"/>
          <w:spacing w:val="4"/>
          <w:kern w:val="0"/>
          <w:sz w:val="12"/>
          <w:szCs w:val="12"/>
          <w:lang w:val="en-US" w:eastAsia="en-US" w:bidi="ar-SA"/>
        </w:rPr>
        <w:t>Note: Do not connect wires in reverse or with poor connections, as this may cause circuit failure!</w:t>
      </w:r>
    </w:p>
    <w:p w14:paraId="72575D76">
      <w:pPr>
        <w:pStyle w:val="2"/>
        <w:spacing w:before="133" w:line="213" w:lineRule="auto"/>
        <w:ind w:left="279"/>
        <w:rPr>
          <w:rFonts w:hint="default"/>
          <w:lang w:val="en-US"/>
        </w:rPr>
      </w:pPr>
      <w:r>
        <w:rPr>
          <w:rFonts w:ascii="Times New Roman" w:hAnsi="黑体" w:eastAsia="黑体" w:cs="黑体"/>
          <w:snapToGrid w:val="0"/>
          <w:color w:val="000000"/>
          <w:spacing w:val="2"/>
          <w:kern w:val="0"/>
          <w:sz w:val="12"/>
          <w:szCs w:val="12"/>
          <w:lang w:val="en-US" w:eastAsia="en-US" w:bidi="ar-SA"/>
        </w:rPr>
        <w:t>Figure 4-2 shows the power terminal wiring of controller AC220V, where L denotes the live wire, N the neutral wire, and E the ground wire.</w:t>
      </w:r>
    </w:p>
    <w:p w14:paraId="3ECC2B14">
      <w:pPr>
        <w:pStyle w:val="2"/>
        <w:spacing w:before="90" w:line="347" w:lineRule="auto"/>
        <w:ind w:right="17" w:firstLine="279"/>
        <w:rPr>
          <w:rFonts w:hint="default"/>
          <w:lang w:val="en-US"/>
        </w:rPr>
      </w:pPr>
      <w:r>
        <w:rPr>
          <w:rFonts w:ascii="Times New Roman" w:hAnsi="黑体" w:eastAsia="黑体" w:cs="黑体"/>
          <w:snapToGrid w:val="0"/>
          <w:color w:val="000000"/>
          <w:spacing w:val="5"/>
          <w:kern w:val="0"/>
          <w:sz w:val="12"/>
          <w:szCs w:val="12"/>
          <w:lang w:val="en-US" w:eastAsia="en-US" w:bidi="ar-SA"/>
        </w:rPr>
        <w:t>Figure 4-3 illustrates the passive switch signal output terminals of the controller relay, comprising six groups. Trigger conditions can be configured in the controller menu according to user requirements. "K1" denotes Relay No.1, with subsequent numbers following the same naming convention. The relays support four operational modes: Low-Level Output, High-Level Output, Fault Output, and Alarm Output. Each relay's operational mode is configured through the main menu's relay mode settings. The relays can operate in zoned modes to control specific interval ranges.</w:t>
      </w:r>
    </w:p>
    <w:p w14:paraId="0F84026B">
      <w:pPr>
        <w:spacing w:line="347" w:lineRule="auto"/>
        <w:sectPr>
          <w:footerReference r:id="rId9" w:type="default"/>
          <w:pgSz w:w="6030" w:h="8300"/>
          <w:pgMar w:top="705" w:right="666" w:bottom="563" w:left="690" w:header="0" w:footer="455" w:gutter="0"/>
          <w:cols w:equalWidth="0" w:num="1">
            <w:col w:w="4674"/>
          </w:cols>
        </w:sectPr>
      </w:pPr>
    </w:p>
    <w:p w14:paraId="65095B4B">
      <w:pPr>
        <w:pStyle w:val="2"/>
        <w:spacing w:before="24" w:line="222" w:lineRule="auto"/>
        <w:rPr>
          <w:rFonts w:hint="default"/>
          <w:lang w:val="en-US"/>
        </w:rPr>
      </w:pPr>
      <w:r>
        <w:rPr>
          <w:rFonts w:ascii="Times New Roman" w:hAnsi="黑体" w:eastAsia="黑体" w:cs="黑体"/>
          <w:snapToGrid w:val="0"/>
          <w:color w:val="000000"/>
          <w:spacing w:val="4"/>
          <w:kern w:val="0"/>
          <w:sz w:val="12"/>
          <w:szCs w:val="12"/>
          <w:lang w:val="en-US" w:eastAsia="en-US" w:bidi="ar-SA"/>
        </w:rPr>
        <w:t>Internal state output.</w:t>
      </w:r>
    </w:p>
    <w:p w14:paraId="7B1E380D">
      <w:pPr>
        <w:spacing w:before="51" w:line="1080" w:lineRule="exact"/>
        <w:ind w:firstLine="39"/>
      </w:pPr>
      <w:r>
        <w:rPr>
          <w:position w:val="-21"/>
        </w:rPr>
        <w:drawing>
          <wp:inline distT="0" distB="0" distL="0" distR="0">
            <wp:extent cx="894715" cy="68516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35"/>
                    <a:stretch>
                      <a:fillRect/>
                    </a:stretch>
                  </pic:blipFill>
                  <pic:spPr>
                    <a:xfrm>
                      <a:off x="0" y="0"/>
                      <a:ext cx="895346" cy="685797"/>
                    </a:xfrm>
                    <a:prstGeom prst="rect">
                      <a:avLst/>
                    </a:prstGeom>
                  </pic:spPr>
                </pic:pic>
              </a:graphicData>
            </a:graphic>
          </wp:inline>
        </w:drawing>
      </w:r>
    </w:p>
    <w:p w14:paraId="61FEEC1B">
      <w:pPr>
        <w:pStyle w:val="2"/>
        <w:spacing w:before="155" w:line="222" w:lineRule="auto"/>
        <w:ind w:left="589"/>
        <w:rPr>
          <w:rFonts w:hint="default"/>
          <w:lang w:val="en-US"/>
        </w:rPr>
      </w:pPr>
      <w:r>
        <w:rPr>
          <w:rFonts w:ascii="Times New Roman" w:hAnsi="黑体" w:eastAsia="黑体" w:cs="黑体"/>
          <w:snapToGrid w:val="0"/>
          <w:color w:val="000000"/>
          <w:spacing w:val="-3"/>
          <w:kern w:val="0"/>
          <w:sz w:val="12"/>
          <w:szCs w:val="12"/>
          <w:lang w:val="en-US" w:eastAsia="en-US" w:bidi="ar-SA"/>
        </w:rPr>
        <w:t>graph 4-4</w:t>
      </w:r>
    </w:p>
    <w:p w14:paraId="3A1BAAB2">
      <w:pPr>
        <w:spacing w:line="25" w:lineRule="auto"/>
        <w:rPr>
          <w:rFonts w:ascii="Arial"/>
          <w:sz w:val="2"/>
        </w:rPr>
      </w:pPr>
    </w:p>
    <w:p w14:paraId="775EB332">
      <w:pPr>
        <w:spacing w:line="14" w:lineRule="auto"/>
        <w:rPr>
          <w:rFonts w:ascii="Arial"/>
          <w:sz w:val="2"/>
        </w:rPr>
      </w:pPr>
      <w:r>
        <w:rPr>
          <w:rFonts w:ascii="Arial" w:hAnsi="Arial" w:eastAsia="Arial" w:cs="Arial"/>
          <w:sz w:val="2"/>
          <w:szCs w:val="2"/>
        </w:rPr>
        <w:br w:type="column"/>
      </w:r>
    </w:p>
    <w:p w14:paraId="04762E92">
      <w:pPr>
        <w:spacing w:line="256" w:lineRule="auto"/>
        <w:rPr>
          <w:rFonts w:ascii="Arial"/>
          <w:sz w:val="21"/>
        </w:rPr>
      </w:pPr>
    </w:p>
    <w:p w14:paraId="6838B72C">
      <w:pPr>
        <w:spacing w:before="1" w:line="1050" w:lineRule="exact"/>
      </w:pPr>
      <w:r>
        <w:rPr>
          <w:position w:val="-20"/>
        </w:rPr>
        <w:drawing>
          <wp:inline distT="0" distB="0" distL="0" distR="0">
            <wp:extent cx="1295400" cy="66611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36"/>
                    <a:stretch>
                      <a:fillRect/>
                    </a:stretch>
                  </pic:blipFill>
                  <pic:spPr>
                    <a:xfrm>
                      <a:off x="0" y="0"/>
                      <a:ext cx="1295405" cy="666718"/>
                    </a:xfrm>
                    <a:prstGeom prst="rect">
                      <a:avLst/>
                    </a:prstGeom>
                  </pic:spPr>
                </pic:pic>
              </a:graphicData>
            </a:graphic>
          </wp:inline>
        </w:drawing>
      </w:r>
    </w:p>
    <w:p w14:paraId="48572EEE">
      <w:pPr>
        <w:pStyle w:val="2"/>
        <w:spacing w:before="105" w:line="222" w:lineRule="auto"/>
        <w:ind w:left="859"/>
        <w:rPr>
          <w:rFonts w:hint="default"/>
          <w:lang w:val="en-US"/>
        </w:rPr>
      </w:pPr>
      <w:r>
        <w:rPr>
          <w:rFonts w:ascii="Times New Roman" w:hAnsi="黑体" w:eastAsia="黑体" w:cs="黑体"/>
          <w:snapToGrid w:val="0"/>
          <w:color w:val="000000"/>
          <w:spacing w:val="4"/>
          <w:kern w:val="0"/>
          <w:sz w:val="12"/>
          <w:szCs w:val="12"/>
          <w:lang w:val="en-US" w:eastAsia="en-US" w:bidi="ar-SA"/>
        </w:rPr>
        <w:t>graph 4-5</w:t>
      </w:r>
    </w:p>
    <w:p w14:paraId="673C7AF0">
      <w:pPr>
        <w:spacing w:line="14" w:lineRule="auto"/>
        <w:rPr>
          <w:rFonts w:ascii="Arial"/>
          <w:sz w:val="2"/>
        </w:rPr>
      </w:pPr>
      <w:r>
        <w:rPr>
          <w:rFonts w:ascii="Arial" w:hAnsi="Arial" w:eastAsia="Arial" w:cs="Arial"/>
          <w:sz w:val="2"/>
          <w:szCs w:val="2"/>
        </w:rPr>
        <w:br w:type="column"/>
      </w:r>
    </w:p>
    <w:p w14:paraId="49B15CB6">
      <w:pPr>
        <w:spacing w:before="228" w:line="1110" w:lineRule="exact"/>
      </w:pPr>
      <w:r>
        <w:rPr>
          <w:position w:val="-22"/>
        </w:rPr>
        <w:drawing>
          <wp:inline distT="0" distB="0" distL="0" distR="0">
            <wp:extent cx="457200" cy="70485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37"/>
                    <a:stretch>
                      <a:fillRect/>
                    </a:stretch>
                  </pic:blipFill>
                  <pic:spPr>
                    <a:xfrm>
                      <a:off x="0" y="0"/>
                      <a:ext cx="457226" cy="704876"/>
                    </a:xfrm>
                    <a:prstGeom prst="rect">
                      <a:avLst/>
                    </a:prstGeom>
                  </pic:spPr>
                </pic:pic>
              </a:graphicData>
            </a:graphic>
          </wp:inline>
        </w:drawing>
      </w:r>
    </w:p>
    <w:p w14:paraId="4CF726EC">
      <w:pPr>
        <w:pStyle w:val="2"/>
        <w:spacing w:before="85" w:line="222" w:lineRule="auto"/>
        <w:ind w:left="210"/>
        <w:rPr>
          <w:rFonts w:hint="default"/>
          <w:lang w:val="en-US"/>
        </w:rPr>
      </w:pPr>
      <w:r>
        <w:rPr>
          <w:rFonts w:ascii="Times New Roman" w:hAnsi="黑体" w:eastAsia="黑体" w:cs="黑体"/>
          <w:snapToGrid w:val="0"/>
          <w:color w:val="000000"/>
          <w:spacing w:val="3"/>
          <w:kern w:val="0"/>
          <w:sz w:val="12"/>
          <w:szCs w:val="12"/>
          <w:lang w:val="en-US" w:eastAsia="en-US" w:bidi="ar-SA"/>
        </w:rPr>
        <w:t>graph 4-6</w:t>
      </w:r>
    </w:p>
    <w:p w14:paraId="49D74780">
      <w:pPr>
        <w:spacing w:line="222" w:lineRule="auto"/>
        <w:sectPr>
          <w:type w:val="continuous"/>
          <w:pgSz w:w="6030" w:h="8300"/>
          <w:pgMar w:top="705" w:right="666" w:bottom="563" w:left="690" w:header="0" w:footer="455" w:gutter="0"/>
          <w:cols w:equalWidth="0" w:num="3">
            <w:col w:w="1470" w:space="100"/>
            <w:col w:w="2170" w:space="100"/>
            <w:col w:w="834"/>
          </w:cols>
        </w:sectPr>
      </w:pPr>
    </w:p>
    <w:p w14:paraId="2CAFC657">
      <w:pPr>
        <w:pStyle w:val="2"/>
        <w:spacing w:before="142" w:line="341" w:lineRule="auto"/>
        <w:ind w:right="1" w:firstLine="279"/>
        <w:jc w:val="both"/>
        <w:rPr>
          <w:rFonts w:hint="default"/>
          <w:lang w:val="en-US"/>
        </w:rPr>
      </w:pPr>
      <w:r>
        <w:rPr>
          <w:rFonts w:ascii="Times New Roman" w:hAnsi="黑体" w:eastAsia="黑体" w:cs="黑体"/>
          <w:snapToGrid w:val="0"/>
          <w:color w:val="000000"/>
          <w:spacing w:val="12"/>
          <w:kern w:val="0"/>
          <w:sz w:val="12"/>
          <w:szCs w:val="12"/>
          <w:lang w:val="en-US" w:eastAsia="en-US" w:bidi="ar-SA"/>
        </w:rPr>
        <w:t>Figure 4-4 illustrates the controller uploading wiring terminals to the 4G IoT platform (transmitting all detection data). "A" represents a 485 signal, and "B" represents another 485 signal (the wiring sequence must remain consistent to prevent equipment malfunctions). (Optional feature)</w:t>
      </w:r>
    </w:p>
    <w:p w14:paraId="3F147A89">
      <w:pPr>
        <w:pStyle w:val="2"/>
        <w:spacing w:before="1" w:line="333" w:lineRule="auto"/>
        <w:ind w:firstLine="279"/>
        <w:rPr>
          <w:rFonts w:hint="default"/>
          <w:lang w:val="en-US"/>
        </w:rPr>
      </w:pPr>
      <w:r>
        <w:rPr>
          <w:rFonts w:ascii="Times New Roman" w:hAnsi="黑体" w:eastAsia="黑体" w:cs="黑体"/>
          <w:snapToGrid w:val="0"/>
          <w:color w:val="000000"/>
          <w:spacing w:val="7"/>
          <w:kern w:val="0"/>
          <w:sz w:val="12"/>
          <w:szCs w:val="12"/>
          <w:lang w:val="en-US" w:eastAsia="en-US" w:bidi="ar-SA"/>
        </w:rPr>
        <w:t>Figure 4-5 shows the controller 485 uploading wiring terminals, with two interface groups available for uploading only gas concentration information. It can connect to graphic display devices, computers, and other equipment. "A" represents the 485 signal, and "B" represents the 485 signal (the wiring sequence must remain consistent to avoid equipment malfunctions).</w:t>
      </w:r>
    </w:p>
    <w:p w14:paraId="41F9690A">
      <w:pPr>
        <w:pStyle w:val="2"/>
        <w:spacing w:before="1" w:line="212" w:lineRule="auto"/>
        <w:ind w:left="279"/>
        <w:rPr>
          <w:rFonts w:hint="default"/>
          <w:lang w:val="en-US"/>
        </w:rPr>
      </w:pPr>
      <w:r>
        <w:rPr>
          <w:rFonts w:ascii="Times New Roman" w:hAnsi="黑体" w:eastAsia="黑体" w:cs="黑体"/>
          <w:snapToGrid w:val="0"/>
          <w:color w:val="000000"/>
          <w:spacing w:val="7"/>
          <w:kern w:val="0"/>
          <w:sz w:val="12"/>
          <w:szCs w:val="12"/>
          <w:lang w:val="en-US" w:eastAsia="en-US" w:bidi="ar-SA"/>
        </w:rPr>
        <w:t>Figure 4-6 shows a set of Ethernet interfaces for uploading IoT data (optional feature).</w:t>
      </w:r>
    </w:p>
    <w:p w14:paraId="00AF4096">
      <w:pPr>
        <w:spacing w:before="148" w:line="189" w:lineRule="auto"/>
        <w:rPr>
          <w:rFonts w:hint="default" w:ascii="Times New Roman" w:hAnsi="Times New Roman" w:eastAsia="Times New Roman" w:cs="Times New Roman"/>
          <w:sz w:val="12"/>
          <w:szCs w:val="12"/>
          <w:lang w:val="en-US"/>
        </w:rPr>
      </w:pPr>
      <w:r>
        <w:rPr>
          <w:rFonts w:ascii="Times New Roman" w:hAnsi="Times New Roman" w:eastAsia="Times New Roman" w:cs="Times New Roman"/>
          <w:b/>
          <w:bCs/>
          <w:snapToGrid w:val="0"/>
          <w:color w:val="000000"/>
          <w:spacing w:val="-1"/>
          <w:kern w:val="0"/>
          <w:sz w:val="12"/>
          <w:szCs w:val="12"/>
          <w:lang w:val="en-US" w:eastAsia="en-US" w:bidi="ar-SA"/>
        </w:rPr>
        <w:t>4.5.2     GDB10</w:t>
      </w:r>
    </w:p>
    <w:p w14:paraId="3D018C7A">
      <w:pPr>
        <w:spacing w:before="116" w:line="900" w:lineRule="exact"/>
        <w:ind w:firstLine="29"/>
      </w:pPr>
      <w:r>
        <w:rPr>
          <w:position w:val="-18"/>
        </w:rPr>
        <w:drawing>
          <wp:inline distT="0" distB="0" distL="0" distR="0">
            <wp:extent cx="2914650" cy="57150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38"/>
                    <a:stretch>
                      <a:fillRect/>
                    </a:stretch>
                  </pic:blipFill>
                  <pic:spPr>
                    <a:xfrm>
                      <a:off x="0" y="0"/>
                      <a:ext cx="2914672" cy="571533"/>
                    </a:xfrm>
                    <a:prstGeom prst="rect">
                      <a:avLst/>
                    </a:prstGeom>
                  </pic:spPr>
                </pic:pic>
              </a:graphicData>
            </a:graphic>
          </wp:inline>
        </w:drawing>
      </w:r>
    </w:p>
    <w:p w14:paraId="5C77CE20">
      <w:pPr>
        <w:pStyle w:val="2"/>
        <w:spacing w:before="85" w:line="187" w:lineRule="auto"/>
        <w:ind w:left="2160"/>
        <w:rPr>
          <w:rFonts w:hint="default"/>
          <w:lang w:val="en-US"/>
        </w:rPr>
      </w:pPr>
      <w:r>
        <w:rPr>
          <w:rFonts w:ascii="Times New Roman" w:hAnsi="黑体" w:eastAsia="黑体" w:cs="黑体"/>
          <w:snapToGrid w:val="0"/>
          <w:color w:val="000000"/>
          <w:spacing w:val="3"/>
          <w:kern w:val="0"/>
          <w:sz w:val="12"/>
          <w:szCs w:val="12"/>
          <w:lang w:val="en-US" w:eastAsia="en-US" w:bidi="ar-SA"/>
        </w:rPr>
        <w:t>graph 4-7</w:t>
      </w:r>
    </w:p>
    <w:p w14:paraId="5A8B5CC1">
      <w:pPr>
        <w:spacing w:line="187" w:lineRule="auto"/>
        <w:sectPr>
          <w:type w:val="continuous"/>
          <w:pgSz w:w="6030" w:h="8300"/>
          <w:pgMar w:top="705" w:right="666" w:bottom="563" w:left="690" w:header="0" w:footer="455" w:gutter="0"/>
          <w:cols w:equalWidth="0" w:num="1">
            <w:col w:w="4674"/>
          </w:cols>
        </w:sectPr>
      </w:pPr>
    </w:p>
    <w:p w14:paraId="2290E590">
      <w:pPr>
        <w:pStyle w:val="2"/>
        <w:spacing w:before="24" w:line="341" w:lineRule="auto"/>
        <w:ind w:left="391" w:firstLine="190"/>
        <w:rPr>
          <w:rFonts w:hint="default"/>
          <w:lang w:val="en-US"/>
        </w:rPr>
      </w:pPr>
      <w:r>
        <w:rPr>
          <w:rFonts w:ascii="Times New Roman" w:hAnsi="黑体" w:eastAsia="黑体" w:cs="黑体"/>
          <w:snapToGrid w:val="0"/>
          <w:color w:val="000000"/>
          <w:spacing w:val="3"/>
          <w:kern w:val="0"/>
          <w:sz w:val="12"/>
          <w:szCs w:val="12"/>
          <w:lang w:val="en-US" w:eastAsia="en-US" w:bidi="ar-SA"/>
        </w:rPr>
        <w:t>The controller features five circuits, each capable of connecting multiple detectors. Figure 4-7 illustrates the wiring terminals between the controller and detectors. The "+" terminal represents the controller's positive terminal, the "-" terminal represents the negative terminal, "A" denotes the 485 signal, and "B" also indicates the 485 signal (the wiring sequence of the controller must remain consistent to prevent malfunctions). The four connection points—the positive terminal "+" and negative terminal "-" along with terminals "A" and "B" —should be directly connected to the corresponding terminals on the detectors: positive terminal "+" and negative terminal "-" for the detectors, and terminals "A" and "B" respectively.</w:t>
      </w:r>
    </w:p>
    <w:p w14:paraId="72593123">
      <w:pPr>
        <w:pStyle w:val="2"/>
        <w:spacing w:line="212" w:lineRule="auto"/>
        <w:ind w:left="583"/>
        <w:rPr>
          <w:rFonts w:hint="default"/>
          <w:lang w:val="en-US"/>
        </w:rPr>
      </w:pPr>
      <w:r>
        <w:rPr>
          <w:rFonts w:ascii="Times New Roman" w:hAnsi="黑体" w:eastAsia="黑体" w:cs="黑体"/>
          <w:b/>
          <w:bCs/>
          <w:snapToGrid w:val="0"/>
          <w:color w:val="000000"/>
          <w:spacing w:val="4"/>
          <w:kern w:val="0"/>
          <w:sz w:val="12"/>
          <w:szCs w:val="12"/>
          <w:lang w:val="en-US" w:eastAsia="en-US" w:bidi="ar-SA"/>
        </w:rPr>
        <w:t>Note: Do not connect wires in reverse or with poor connections, as this may cause circuit failure!</w:t>
      </w:r>
    </w:p>
    <w:p w14:paraId="1CF99C01">
      <w:pPr>
        <w:spacing w:line="104" w:lineRule="exact"/>
      </w:pPr>
    </w:p>
    <w:p w14:paraId="190E3CB7">
      <w:pPr>
        <w:spacing w:line="104" w:lineRule="exact"/>
        <w:sectPr>
          <w:footerReference r:id="rId10" w:type="default"/>
          <w:pgSz w:w="6030" w:h="8300"/>
          <w:pgMar w:top="694" w:right="689" w:bottom="563" w:left="328" w:header="0" w:footer="455" w:gutter="0"/>
          <w:cols w:equalWidth="0" w:num="1">
            <w:col w:w="5012"/>
          </w:cols>
        </w:sectPr>
      </w:pPr>
    </w:p>
    <w:p w14:paraId="07E31E17">
      <w:pPr>
        <w:spacing w:line="1180" w:lineRule="exact"/>
        <w:ind w:firstLine="471"/>
      </w:pPr>
      <w:r>
        <w:rPr>
          <w:position w:val="-23"/>
        </w:rPr>
        <w:drawing>
          <wp:inline distT="0" distB="0" distL="0" distR="0">
            <wp:extent cx="723265" cy="7493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9"/>
                    <a:stretch>
                      <a:fillRect/>
                    </a:stretch>
                  </pic:blipFill>
                  <pic:spPr>
                    <a:xfrm>
                      <a:off x="0" y="0"/>
                      <a:ext cx="723881" cy="749306"/>
                    </a:xfrm>
                    <a:prstGeom prst="rect">
                      <a:avLst/>
                    </a:prstGeom>
                  </pic:spPr>
                </pic:pic>
              </a:graphicData>
            </a:graphic>
          </wp:inline>
        </w:drawing>
      </w:r>
    </w:p>
    <w:p w14:paraId="10FF0533">
      <w:pPr>
        <w:pStyle w:val="2"/>
        <w:spacing w:before="124" w:line="222" w:lineRule="auto"/>
        <w:ind w:left="891"/>
        <w:rPr>
          <w:rFonts w:hint="default"/>
          <w:lang w:val="en-US"/>
        </w:rPr>
      </w:pPr>
      <w:r>
        <w:rPr>
          <w:rFonts w:ascii="Times New Roman" w:hAnsi="黑体" w:eastAsia="黑体" w:cs="黑体"/>
          <w:snapToGrid w:val="0"/>
          <w:color w:val="000000"/>
          <w:spacing w:val="-3"/>
          <w:kern w:val="0"/>
          <w:sz w:val="12"/>
          <w:szCs w:val="12"/>
          <w:lang w:val="en-US" w:eastAsia="en-US" w:bidi="ar-SA"/>
        </w:rPr>
        <w:t>graph 4-8</w:t>
      </w:r>
    </w:p>
    <w:p w14:paraId="12358A5B">
      <w:pPr>
        <w:spacing w:line="22" w:lineRule="auto"/>
        <w:rPr>
          <w:rFonts w:ascii="Arial"/>
          <w:sz w:val="2"/>
        </w:rPr>
      </w:pPr>
    </w:p>
    <w:p w14:paraId="4A65BF81">
      <w:pPr>
        <w:spacing w:line="14" w:lineRule="auto"/>
        <w:rPr>
          <w:rFonts w:ascii="Arial"/>
          <w:sz w:val="2"/>
        </w:rPr>
      </w:pPr>
      <w:r>
        <w:rPr>
          <w:rFonts w:ascii="Arial" w:hAnsi="Arial" w:eastAsia="Arial" w:cs="Arial"/>
          <w:sz w:val="2"/>
          <w:szCs w:val="2"/>
        </w:rPr>
        <w:br w:type="column"/>
      </w:r>
    </w:p>
    <w:p w14:paraId="3A7B3F23">
      <w:pPr>
        <w:spacing w:line="1188" w:lineRule="exact"/>
      </w:pPr>
      <w:r>
        <w:rPr>
          <w:position w:val="-23"/>
        </w:rPr>
        <w:drawing>
          <wp:inline distT="0" distB="0" distL="0" distR="0">
            <wp:extent cx="838200" cy="75438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40"/>
                    <a:stretch>
                      <a:fillRect/>
                    </a:stretch>
                  </pic:blipFill>
                  <pic:spPr>
                    <a:xfrm>
                      <a:off x="0" y="0"/>
                      <a:ext cx="838217" cy="754755"/>
                    </a:xfrm>
                    <a:prstGeom prst="rect">
                      <a:avLst/>
                    </a:prstGeom>
                  </pic:spPr>
                </pic:pic>
              </a:graphicData>
            </a:graphic>
          </wp:inline>
        </w:drawing>
      </w:r>
    </w:p>
    <w:p w14:paraId="1A7CDA99">
      <w:pPr>
        <w:pStyle w:val="2"/>
        <w:spacing w:before="115" w:line="222" w:lineRule="auto"/>
        <w:ind w:left="500"/>
        <w:rPr>
          <w:rFonts w:hint="default"/>
          <w:lang w:val="en-US"/>
        </w:rPr>
      </w:pPr>
      <w:r>
        <w:rPr>
          <w:rFonts w:ascii="Times New Roman" w:hAnsi="黑体" w:eastAsia="黑体" w:cs="黑体"/>
          <w:snapToGrid w:val="0"/>
          <w:color w:val="000000"/>
          <w:spacing w:val="4"/>
          <w:kern w:val="0"/>
          <w:sz w:val="12"/>
          <w:szCs w:val="12"/>
          <w:lang w:val="en-US" w:eastAsia="en-US" w:bidi="ar-SA"/>
        </w:rPr>
        <w:t>graph 4-9</w:t>
      </w:r>
    </w:p>
    <w:p w14:paraId="558149C1">
      <w:pPr>
        <w:spacing w:line="14" w:lineRule="auto"/>
        <w:rPr>
          <w:rFonts w:ascii="Arial"/>
          <w:sz w:val="2"/>
        </w:rPr>
      </w:pPr>
      <w:r>
        <w:rPr>
          <w:rFonts w:ascii="Arial" w:hAnsi="Arial" w:eastAsia="Arial" w:cs="Arial"/>
          <w:sz w:val="2"/>
          <w:szCs w:val="2"/>
        </w:rPr>
        <w:br w:type="column"/>
      </w:r>
    </w:p>
    <w:p w14:paraId="6D443F8B">
      <w:pPr>
        <w:spacing w:before="8" w:line="1180" w:lineRule="exact"/>
      </w:pPr>
      <w:r>
        <w:rPr>
          <w:position w:val="-23"/>
        </w:rPr>
        <w:drawing>
          <wp:inline distT="0" distB="0" distL="0" distR="0">
            <wp:extent cx="970915" cy="74930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41"/>
                    <a:stretch>
                      <a:fillRect/>
                    </a:stretch>
                  </pic:blipFill>
                  <pic:spPr>
                    <a:xfrm>
                      <a:off x="0" y="0"/>
                      <a:ext cx="971544" cy="749307"/>
                    </a:xfrm>
                    <a:prstGeom prst="rect">
                      <a:avLst/>
                    </a:prstGeom>
                  </pic:spPr>
                </pic:pic>
              </a:graphicData>
            </a:graphic>
          </wp:inline>
        </w:drawing>
      </w:r>
    </w:p>
    <w:p w14:paraId="3DCF726B">
      <w:pPr>
        <w:pStyle w:val="2"/>
        <w:spacing w:before="115" w:line="222" w:lineRule="auto"/>
        <w:ind w:left="570"/>
        <w:rPr>
          <w:rFonts w:hint="default"/>
          <w:lang w:val="en-US"/>
        </w:rPr>
      </w:pPr>
      <w:r>
        <w:rPr>
          <w:rFonts w:ascii="Times New Roman" w:hAnsi="黑体" w:eastAsia="黑体" w:cs="黑体"/>
          <w:snapToGrid w:val="0"/>
          <w:color w:val="000000"/>
          <w:spacing w:val="5"/>
          <w:kern w:val="0"/>
          <w:sz w:val="12"/>
          <w:szCs w:val="12"/>
          <w:lang w:val="en-US" w:eastAsia="en-US" w:bidi="ar-SA"/>
        </w:rPr>
        <w:t>graph 4-10</w:t>
      </w:r>
    </w:p>
    <w:p w14:paraId="629B2CF2">
      <w:pPr>
        <w:spacing w:line="222" w:lineRule="auto"/>
        <w:sectPr>
          <w:type w:val="continuous"/>
          <w:pgSz w:w="6030" w:h="8300"/>
          <w:pgMar w:top="694" w:right="689" w:bottom="563" w:left="328" w:header="0" w:footer="455" w:gutter="0"/>
          <w:cols w:equalWidth="0" w:num="3">
            <w:col w:w="1712" w:space="100"/>
            <w:col w:w="1521" w:space="100"/>
            <w:col w:w="1581"/>
          </w:cols>
        </w:sectPr>
      </w:pPr>
    </w:p>
    <w:p w14:paraId="5296DC7A">
      <w:pPr>
        <w:pStyle w:val="2"/>
        <w:spacing w:before="87" w:line="213" w:lineRule="auto"/>
        <w:ind w:left="581"/>
        <w:rPr>
          <w:rFonts w:hint="default"/>
          <w:lang w:val="en-US"/>
        </w:rPr>
      </w:pPr>
      <w:r>
        <w:rPr>
          <w:rFonts w:ascii="Times New Roman" w:hAnsi="黑体" w:eastAsia="黑体" w:cs="黑体"/>
          <w:snapToGrid w:val="0"/>
          <w:color w:val="000000"/>
          <w:spacing w:val="2"/>
          <w:kern w:val="0"/>
          <w:sz w:val="12"/>
          <w:szCs w:val="12"/>
          <w:lang w:val="en-US" w:eastAsia="en-US" w:bidi="ar-SA"/>
        </w:rPr>
        <w:t>Figure 4-8 shows the power terminal connections of controller AC220V, where L denotes the live wire, N the neutral wire, and E the ground wire.</w:t>
      </w:r>
    </w:p>
    <w:p w14:paraId="1576B899">
      <w:pPr>
        <w:pStyle w:val="2"/>
        <w:spacing w:before="91" w:line="334" w:lineRule="auto"/>
        <w:ind w:left="391" w:right="13" w:firstLine="190"/>
        <w:rPr>
          <w:rFonts w:hint="default"/>
          <w:lang w:val="en-US"/>
        </w:rPr>
      </w:pPr>
      <w:r>
        <w:rPr>
          <w:rFonts w:ascii="Times New Roman" w:hAnsi="黑体" w:eastAsia="黑体" w:cs="黑体"/>
          <w:snapToGrid w:val="0"/>
          <w:color w:val="000000"/>
          <w:spacing w:val="2"/>
          <w:kern w:val="0"/>
          <w:sz w:val="12"/>
          <w:szCs w:val="12"/>
          <w:lang w:val="en-US" w:eastAsia="en-US" w:bidi="ar-SA"/>
        </w:rPr>
        <w:t>Figure 4-9 displays the passive switch signal output terminals of the controller relay, comprising six groups. Trigger conditions can be configured in the controller menu according to user requirements. "K1" denotes Relay 1, with subsequent relays following the same naming convention. The relays support four operational modes: Low-Level Output, High-Level Output, Fault Output, and Alarm Output. Each relay's operational mode is configured through the main menu's relay settings. The relays enable zoned operation to output status signals within designated control zones.</w:t>
      </w:r>
    </w:p>
    <w:p w14:paraId="18246307">
      <w:pPr>
        <w:pStyle w:val="2"/>
        <w:spacing w:line="336" w:lineRule="auto"/>
        <w:ind w:left="391" w:right="17" w:firstLine="190"/>
        <w:rPr>
          <w:rFonts w:hint="default"/>
          <w:lang w:val="en-US"/>
        </w:rPr>
      </w:pPr>
      <w:r>
        <w:rPr>
          <w:rFonts w:ascii="Times New Roman" w:hAnsi="黑体" w:eastAsia="黑体" w:cs="黑体"/>
          <w:snapToGrid w:val="0"/>
          <w:color w:val="000000"/>
          <w:spacing w:val="8"/>
          <w:kern w:val="0"/>
          <w:sz w:val="12"/>
          <w:szCs w:val="12"/>
          <w:lang w:val="en-US" w:eastAsia="en-US" w:bidi="ar-SA"/>
        </w:rPr>
        <w:t>Figure 4-10 illustrates the controller uploading 4G IoT platform terminal blocks (transmitting all detection data). "A" represents a 485 signal, and "B" represents another 485 signal (the wiring sequence must remain consistent to prevent equipment malfunctions). (Optional)</w:t>
      </w:r>
    </w:p>
    <w:p w14:paraId="4DA1E0D2">
      <w:pPr>
        <w:spacing w:line="336" w:lineRule="auto"/>
        <w:sectPr>
          <w:type w:val="continuous"/>
          <w:pgSz w:w="6030" w:h="8300"/>
          <w:pgMar w:top="694" w:right="689" w:bottom="563" w:left="328" w:header="0" w:footer="455" w:gutter="0"/>
          <w:cols w:equalWidth="0" w:num="1">
            <w:col w:w="5012"/>
          </w:cols>
        </w:sectPr>
      </w:pPr>
    </w:p>
    <w:p w14:paraId="04C86D2C">
      <w:pPr>
        <w:pStyle w:val="2"/>
        <w:spacing w:before="25" w:line="222" w:lineRule="auto"/>
        <w:ind w:left="391"/>
        <w:rPr>
          <w:rFonts w:hint="default"/>
          <w:lang w:val="en-US"/>
        </w:rPr>
      </w:pPr>
      <w:r>
        <w:rPr>
          <w:rFonts w:ascii="Times New Roman" w:hAnsi="黑体" w:eastAsia="黑体" w:cs="黑体"/>
          <w:snapToGrid w:val="0"/>
          <w:color w:val="000000"/>
          <w:spacing w:val="9"/>
          <w:kern w:val="0"/>
          <w:sz w:val="12"/>
          <w:szCs w:val="12"/>
          <w:lang w:val="en-US" w:eastAsia="en-US" w:bidi="ar-SA"/>
        </w:rPr>
        <w:t>function ）</w:t>
      </w:r>
    </w:p>
    <w:p w14:paraId="765AC609">
      <w:pPr>
        <w:spacing w:before="3"/>
      </w:pPr>
    </w:p>
    <w:p w14:paraId="23678F79">
      <w:pPr>
        <w:spacing w:before="3"/>
      </w:pPr>
    </w:p>
    <w:p w14:paraId="4134F6C9">
      <w:pPr>
        <w:spacing w:before="3"/>
      </w:pPr>
    </w:p>
    <w:p w14:paraId="56A01C64">
      <w:pPr>
        <w:spacing w:before="3"/>
      </w:pPr>
    </w:p>
    <w:p w14:paraId="4FA2CB93">
      <w:pPr>
        <w:spacing w:before="2"/>
      </w:pPr>
    </w:p>
    <w:p w14:paraId="508E1DDB">
      <w:pPr>
        <w:spacing w:line="14" w:lineRule="auto"/>
        <w:rPr>
          <w:rFonts w:ascii="Arial"/>
          <w:sz w:val="2"/>
        </w:rPr>
      </w:pPr>
      <w:r>
        <w:rPr>
          <w:rFonts w:ascii="Arial" w:hAnsi="Arial" w:eastAsia="Arial" w:cs="Arial"/>
          <w:sz w:val="2"/>
          <w:szCs w:val="2"/>
        </w:rPr>
        <w:br w:type="column"/>
      </w:r>
    </w:p>
    <w:p w14:paraId="185F06B8">
      <w:pPr>
        <w:spacing w:before="89" w:line="1040" w:lineRule="exact"/>
      </w:pPr>
      <w:r>
        <w:rPr>
          <w:position w:val="-20"/>
        </w:rPr>
        <w:drawing>
          <wp:inline distT="0" distB="0" distL="0" distR="0">
            <wp:extent cx="1301750" cy="65976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42"/>
                    <a:stretch>
                      <a:fillRect/>
                    </a:stretch>
                  </pic:blipFill>
                  <pic:spPr>
                    <a:xfrm>
                      <a:off x="0" y="0"/>
                      <a:ext cx="1301762" cy="660393"/>
                    </a:xfrm>
                    <a:prstGeom prst="rect">
                      <a:avLst/>
                    </a:prstGeom>
                  </pic:spPr>
                </pic:pic>
              </a:graphicData>
            </a:graphic>
          </wp:inline>
        </w:drawing>
      </w:r>
    </w:p>
    <w:p w14:paraId="4DE6CC43">
      <w:pPr>
        <w:spacing w:before="115" w:line="221" w:lineRule="auto"/>
        <w:ind w:left="830"/>
        <w:rPr>
          <w:rFonts w:hint="default" w:ascii="宋体" w:hAnsi="宋体" w:eastAsia="宋体" w:cs="宋体"/>
          <w:sz w:val="12"/>
          <w:szCs w:val="12"/>
          <w:lang w:val="en-US"/>
        </w:rPr>
      </w:pPr>
      <w:r>
        <w:rPr>
          <w:rFonts w:ascii="Times New Roman" w:hAnsi="宋体" w:eastAsia="宋体" w:cs="宋体"/>
          <w:snapToGrid w:val="0"/>
          <w:color w:val="000000"/>
          <w:spacing w:val="2"/>
          <w:kern w:val="0"/>
          <w:sz w:val="12"/>
          <w:szCs w:val="12"/>
          <w:lang w:val="en-US" w:eastAsia="en-US" w:bidi="ar-SA"/>
        </w:rPr>
        <w:t>graph 4-11</w:t>
      </w:r>
    </w:p>
    <w:p w14:paraId="09C7ADBD">
      <w:pPr>
        <w:spacing w:line="14" w:lineRule="auto"/>
        <w:rPr>
          <w:rFonts w:ascii="Arial"/>
          <w:sz w:val="2"/>
        </w:rPr>
      </w:pPr>
      <w:r>
        <w:rPr>
          <w:rFonts w:ascii="Arial" w:hAnsi="Arial" w:eastAsia="Arial" w:cs="Arial"/>
          <w:sz w:val="2"/>
          <w:szCs w:val="2"/>
        </w:rPr>
        <w:br w:type="column"/>
      </w:r>
    </w:p>
    <w:p w14:paraId="6DBB63A2">
      <w:pPr>
        <w:spacing w:before="38" w:line="1131" w:lineRule="exact"/>
      </w:pPr>
      <w:r>
        <w:rPr>
          <w:position w:val="-22"/>
        </w:rPr>
        <w:drawing>
          <wp:inline distT="0" distB="0" distL="0" distR="0">
            <wp:extent cx="456565" cy="71755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43"/>
                    <a:stretch>
                      <a:fillRect/>
                    </a:stretch>
                  </pic:blipFill>
                  <pic:spPr>
                    <a:xfrm>
                      <a:off x="0" y="0"/>
                      <a:ext cx="457188" cy="717578"/>
                    </a:xfrm>
                    <a:prstGeom prst="rect">
                      <a:avLst/>
                    </a:prstGeom>
                  </pic:spPr>
                </pic:pic>
              </a:graphicData>
            </a:graphic>
          </wp:inline>
        </w:drawing>
      </w:r>
    </w:p>
    <w:p w14:paraId="7F1EA3FA">
      <w:pPr>
        <w:pStyle w:val="2"/>
        <w:spacing w:before="75" w:line="222" w:lineRule="auto"/>
        <w:ind w:left="159"/>
        <w:rPr>
          <w:rFonts w:hint="default"/>
          <w:lang w:val="en-US"/>
        </w:rPr>
      </w:pPr>
      <w:r>
        <w:rPr>
          <w:rFonts w:ascii="Times New Roman" w:hAnsi="黑体" w:eastAsia="黑体" w:cs="黑体"/>
          <w:snapToGrid w:val="0"/>
          <w:color w:val="000000"/>
          <w:spacing w:val="5"/>
          <w:kern w:val="0"/>
          <w:sz w:val="12"/>
          <w:szCs w:val="12"/>
          <w:lang w:val="en-US" w:eastAsia="en-US" w:bidi="ar-SA"/>
        </w:rPr>
        <w:t>graph 4-12</w:t>
      </w:r>
    </w:p>
    <w:p w14:paraId="22149D90">
      <w:pPr>
        <w:spacing w:line="222" w:lineRule="auto"/>
        <w:sectPr>
          <w:type w:val="continuous"/>
          <w:pgSz w:w="6030" w:h="8300"/>
          <w:pgMar w:top="694" w:right="689" w:bottom="563" w:left="328" w:header="0" w:footer="455" w:gutter="0"/>
          <w:cols w:equalWidth="0" w:num="3">
            <w:col w:w="982" w:space="100"/>
            <w:col w:w="2181" w:space="100"/>
            <w:col w:w="1651"/>
          </w:cols>
        </w:sectPr>
      </w:pPr>
    </w:p>
    <w:p w14:paraId="235ABF3C">
      <w:pPr>
        <w:pStyle w:val="2"/>
        <w:spacing w:before="189" w:line="298" w:lineRule="auto"/>
        <w:ind w:left="391" w:right="33" w:firstLine="260"/>
        <w:jc w:val="both"/>
        <w:rPr>
          <w:rFonts w:hint="default"/>
          <w:lang w:val="en-US"/>
        </w:rPr>
      </w:pPr>
      <w:r>
        <w:rPr>
          <w:rFonts w:ascii="Times New Roman" w:hAnsi="黑体" w:eastAsia="黑体" w:cs="黑体"/>
          <w:snapToGrid w:val="0"/>
          <w:color w:val="000000"/>
          <w:spacing w:val="8"/>
          <w:kern w:val="0"/>
          <w:sz w:val="12"/>
          <w:szCs w:val="12"/>
          <w:lang w:val="en-US" w:eastAsia="en-US" w:bidi="ar-SA"/>
        </w:rPr>
        <w:t>Figure 4-11 shows the controller 485 uploading wiring terminals, with two interface groups exclusively for gas concentration data transmission. It can connect to graphic display devices, computers, and other equipment. "A" represents the 485 signal, while "B" also represents the 485 signal (the wiring sequence must remain consistent to avoid equipment malfunctions).</w:t>
      </w:r>
    </w:p>
    <w:p w14:paraId="1A76DD18">
      <w:pPr>
        <w:spacing w:line="298" w:lineRule="auto"/>
        <w:sectPr>
          <w:type w:val="continuous"/>
          <w:pgSz w:w="6030" w:h="8300"/>
          <w:pgMar w:top="694" w:right="689" w:bottom="563" w:left="328" w:header="0" w:footer="455" w:gutter="0"/>
          <w:cols w:equalWidth="0" w:num="1">
            <w:col w:w="5012"/>
          </w:cols>
        </w:sectPr>
      </w:pPr>
    </w:p>
    <w:p w14:paraId="56168985">
      <w:pPr>
        <w:pStyle w:val="2"/>
        <w:spacing w:before="33" w:line="213" w:lineRule="auto"/>
        <w:ind w:left="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Figure 4-12 shows a set of Ethernet interfaces for uploading IoT data (optional feature).</w:t>
      </w:r>
    </w:p>
    <w:p w14:paraId="46B3F491">
      <w:pPr>
        <w:pStyle w:val="2"/>
        <w:spacing w:before="103" w:line="384" w:lineRule="auto"/>
        <w:ind w:right="14" w:firstLine="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Figure 4-11 shows the controller 4 8 5  uploading wiring terminals, with two interface groups exclusively for gas concentration data transmission. It can connect to graphic display devices, computers, and other equipment. "A" represents the 4 8 5  signal, while "B" denotes the 4 8 5  signal (the wiring sequence must remain consistent to prevent equipment malfunctions).</w:t>
      </w:r>
    </w:p>
    <w:p w14:paraId="592F49A5">
      <w:pPr>
        <w:pStyle w:val="2"/>
        <w:spacing w:before="3" w:line="213" w:lineRule="auto"/>
        <w:ind w:left="260"/>
        <w:rPr>
          <w:rFonts w:hint="default"/>
          <w:sz w:val="11"/>
          <w:szCs w:val="11"/>
          <w:lang w:val="en-US"/>
        </w:rPr>
      </w:pPr>
      <w:r>
        <w:rPr>
          <w:rFonts w:ascii="Times New Roman" w:hAnsi="黑体" w:eastAsia="黑体" w:cs="黑体"/>
          <w:snapToGrid w:val="0"/>
          <w:color w:val="000000"/>
          <w:spacing w:val="14"/>
          <w:kern w:val="0"/>
          <w:sz w:val="11"/>
          <w:szCs w:val="11"/>
          <w:lang w:val="en-US" w:eastAsia="en-US" w:bidi="ar-SA"/>
        </w:rPr>
        <w:t>Figure 4-12 shows a set of Ethernet interfaces for uploading IoT data (optional feature).</w:t>
      </w:r>
    </w:p>
    <w:p w14:paraId="68071881">
      <w:pPr>
        <w:pStyle w:val="2"/>
        <w:spacing w:before="116" w:line="221" w:lineRule="auto"/>
        <w:ind w:left="1"/>
        <w:rPr>
          <w:rFonts w:hint="default"/>
          <w:sz w:val="11"/>
          <w:szCs w:val="11"/>
          <w:lang w:val="en-US"/>
        </w:rPr>
      </w:pPr>
      <w:r>
        <w:rPr>
          <w:rFonts w:ascii="Times New Roman" w:hAnsi="黑体" w:eastAsia="黑体" w:cs="黑体"/>
          <w:b/>
          <w:bCs/>
          <w:snapToGrid w:val="0"/>
          <w:color w:val="000000"/>
          <w:spacing w:val="11"/>
          <w:kern w:val="0"/>
          <w:sz w:val="11"/>
          <w:szCs w:val="11"/>
          <w:lang w:val="en-US" w:eastAsia="en-US" w:bidi="ar-SA"/>
        </w:rPr>
        <w:t>4.6 System Installation of Controllers</w:t>
      </w:r>
    </w:p>
    <w:p w14:paraId="1EC6F58E">
      <w:pPr>
        <w:pStyle w:val="2"/>
        <w:spacing w:before="88" w:line="221" w:lineRule="auto"/>
        <w:ind w:left="1"/>
        <w:rPr>
          <w:rFonts w:hint="default"/>
          <w:sz w:val="11"/>
          <w:szCs w:val="11"/>
          <w:lang w:val="en-US"/>
        </w:rPr>
      </w:pPr>
      <w:r>
        <w:rPr>
          <w:rFonts w:ascii="Times New Roman" w:hAnsi="黑体" w:eastAsia="黑体" w:cs="黑体"/>
          <w:b/>
          <w:bCs/>
          <w:snapToGrid w:val="0"/>
          <w:color w:val="000000"/>
          <w:spacing w:val="9"/>
          <w:kern w:val="0"/>
          <w:sz w:val="11"/>
          <w:szCs w:val="11"/>
          <w:lang w:val="en-US" w:eastAsia="en-US" w:bidi="ar-SA"/>
        </w:rPr>
        <w:t>The system installation diagram of the GDB9 controller is shown in Figure 4-13.</w:t>
      </w:r>
    </w:p>
    <w:p w14:paraId="6CFB7A6D">
      <w:pPr>
        <w:spacing w:line="275" w:lineRule="auto"/>
        <w:rPr>
          <w:rFonts w:ascii="Arial"/>
          <w:sz w:val="21"/>
        </w:rPr>
      </w:pPr>
    </w:p>
    <w:p w14:paraId="6603596B">
      <w:pPr>
        <w:spacing w:line="275" w:lineRule="auto"/>
        <w:rPr>
          <w:rFonts w:ascii="Arial"/>
          <w:sz w:val="21"/>
        </w:rPr>
      </w:pPr>
    </w:p>
    <w:p w14:paraId="5D984A55">
      <w:pPr>
        <w:spacing w:line="275" w:lineRule="auto"/>
        <w:rPr>
          <w:rFonts w:ascii="Arial"/>
          <w:sz w:val="21"/>
        </w:rPr>
      </w:pPr>
    </w:p>
    <w:p w14:paraId="2FA5D18D">
      <w:pPr>
        <w:spacing w:line="275" w:lineRule="auto"/>
        <w:rPr>
          <w:rFonts w:ascii="Arial"/>
          <w:sz w:val="21"/>
        </w:rPr>
      </w:pPr>
    </w:p>
    <w:p w14:paraId="378E99FA">
      <w:pPr>
        <w:spacing w:line="275" w:lineRule="auto"/>
        <w:rPr>
          <w:rFonts w:ascii="Arial"/>
          <w:sz w:val="21"/>
        </w:rPr>
      </w:pPr>
    </w:p>
    <w:p w14:paraId="07BEFA0A">
      <w:pPr>
        <w:pStyle w:val="2"/>
        <w:spacing w:before="36" w:line="222" w:lineRule="auto"/>
        <w:ind w:left="2990"/>
        <w:rPr>
          <w:rFonts w:hint="default"/>
          <w:sz w:val="11"/>
          <w:szCs w:val="11"/>
          <w:lang w:val="en-US"/>
        </w:rPr>
      </w:pPr>
      <w:r>
        <w:rPr>
          <w:rFonts w:ascii="Times New Roman"/>
        </w:rPr>
        <mc:AlternateContent>
          <mc:Choice Requires="wps">
            <w:drawing>
              <wp:anchor distT="0" distB="0" distL="114300" distR="114300" simplePos="0" relativeHeight="251672576" behindDoc="0" locked="0" layoutInCell="1" allowOverlap="1">
                <wp:simplePos x="0" y="0"/>
                <wp:positionH relativeFrom="column">
                  <wp:posOffset>1263650</wp:posOffset>
                </wp:positionH>
                <wp:positionV relativeFrom="paragraph">
                  <wp:posOffset>-14605</wp:posOffset>
                </wp:positionV>
                <wp:extent cx="232410" cy="109855"/>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232410" cy="109855"/>
                        </a:xfrm>
                        <a:prstGeom prst="rect">
                          <a:avLst/>
                        </a:prstGeom>
                        <a:noFill/>
                        <a:ln>
                          <a:noFill/>
                        </a:ln>
                      </wps:spPr>
                      <wps:txbx>
                        <w:txbxContent>
                          <w:p w14:paraId="5BF618E1">
                            <w:pPr>
                              <w:pStyle w:val="2"/>
                              <w:spacing w:before="19" w:line="222" w:lineRule="auto"/>
                              <w:ind w:left="20"/>
                              <w:rPr>
                                <w:rFonts w:hint="default"/>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Control cabinet</w:t>
                            </w:r>
                          </w:p>
                        </w:txbxContent>
                      </wps:txbx>
                      <wps:bodyPr lIns="0" tIns="0" rIns="0" bIns="0" upright="1"/>
                    </wps:wsp>
                  </a:graphicData>
                </a:graphic>
              </wp:anchor>
            </w:drawing>
          </mc:Choice>
          <mc:Fallback>
            <w:pict>
              <v:shape id="_x0000_s1026" o:spid="_x0000_s1026" o:spt="202" type="#_x0000_t202" style="position:absolute;left:0pt;margin-left:99.5pt;margin-top:-1.15pt;height:8.65pt;width:18.3pt;z-index:251672576;mso-width-relative:page;mso-height-relative:page;" filled="f" stroked="f" coordsize="21600,21600" o:gfxdata="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cn8hCdcAAAAJAQAADwAAAAAAAAABACAAAAAiAAAAZHJzL2Rvd25yZXYueG1sUEsBAhQA&#10;FAAAAAgAh07iQAUVLIi6AQAAcwMAAA4AAAAAAAAAAQAgAAAAJgEAAGRycy9lMm9Eb2MueG1sUEsF&#10;BgAAAAAGAAYAWQEAAFIFAAAAAA==&#10;">
                <v:fill on="f" focussize="0,0"/>
                <v:stroke on="f"/>
                <v:imagedata o:title=""/>
                <o:lock v:ext="edit" aspectratio="f"/>
                <v:textbox inset="0mm,0mm,0mm,0mm">
                  <w:txbxContent>
                    <w:p w14:paraId="5BF618E1">
                      <w:pPr>
                        <w:pStyle w:val="2"/>
                        <w:spacing w:before="19" w:line="222" w:lineRule="auto"/>
                        <w:ind w:left="20"/>
                        <w:rPr>
                          <w:rFonts w:hint="default"/>
                          <w:sz w:val="11"/>
                          <w:szCs w:val="11"/>
                          <w:highlight w:val="yellow"/>
                          <w:lang w:val="en-US"/>
                        </w:rPr>
                      </w:pPr>
                      <w:r>
                        <w:rPr>
                          <w:rFonts w:ascii="Times New Roman" w:hAnsi="黑体" w:eastAsia="黑体" w:cs="黑体"/>
                          <w:snapToGrid w:val="0"/>
                          <w:color w:val="000000"/>
                          <w:spacing w:val="-2"/>
                          <w:kern w:val="0"/>
                          <w:sz w:val="11"/>
                          <w:szCs w:val="11"/>
                          <w:highlight w:val="yellow"/>
                          <w:lang w:val="en-US" w:eastAsia="en-US" w:bidi="ar-SA"/>
                        </w:rPr>
                        <w:t>Control cabinet</w:t>
                      </w:r>
                    </w:p>
                  </w:txbxContent>
                </v:textbox>
              </v:shape>
            </w:pict>
          </mc:Fallback>
        </mc:AlternateContent>
      </w:r>
      <w:r>
        <w:rPr>
          <w:rFonts w:ascii="Times New Roman"/>
        </w:rPr>
        <w:drawing>
          <wp:anchor distT="0" distB="0" distL="0" distR="0" simplePos="0" relativeHeight="251671552" behindDoc="1" locked="0" layoutInCell="1" allowOverlap="1">
            <wp:simplePos x="0" y="0"/>
            <wp:positionH relativeFrom="column">
              <wp:posOffset>69850</wp:posOffset>
            </wp:positionH>
            <wp:positionV relativeFrom="paragraph">
              <wp:posOffset>-810895</wp:posOffset>
            </wp:positionV>
            <wp:extent cx="2857500" cy="1428750"/>
            <wp:effectExtent l="0" t="0" r="12700" b="19050"/>
            <wp:wrapNone/>
            <wp:docPr id="13" name="IM 46"/>
            <wp:cNvGraphicFramePr/>
            <a:graphic xmlns:a="http://schemas.openxmlformats.org/drawingml/2006/main">
              <a:graphicData uri="http://schemas.openxmlformats.org/drawingml/2006/picture">
                <pic:pic xmlns:pic="http://schemas.openxmlformats.org/drawingml/2006/picture">
                  <pic:nvPicPr>
                    <pic:cNvPr id="13" name="IM 46"/>
                    <pic:cNvPicPr/>
                  </pic:nvPicPr>
                  <pic:blipFill>
                    <a:blip r:embed="rId44"/>
                    <a:stretch>
                      <a:fillRect/>
                    </a:stretch>
                  </pic:blipFill>
                  <pic:spPr>
                    <a:xfrm>
                      <a:off x="0" y="0"/>
                      <a:ext cx="2857505" cy="1428727"/>
                    </a:xfrm>
                    <a:prstGeom prst="rect">
                      <a:avLst/>
                    </a:prstGeom>
                  </pic:spPr>
                </pic:pic>
              </a:graphicData>
            </a:graphic>
          </wp:anchor>
        </w:drawing>
      </w:r>
      <w:r>
        <w:rPr>
          <w:rFonts w:ascii="Times New Roman" w:hAnsi="黑体" w:eastAsia="黑体" w:cs="黑体"/>
          <w:snapToGrid w:val="0"/>
          <w:color w:val="000000"/>
          <w:spacing w:val="-3"/>
          <w:kern w:val="0"/>
          <w:sz w:val="11"/>
          <w:szCs w:val="11"/>
          <w:lang w:val="en-US" w:eastAsia="en-US" w:bidi="ar-SA"/>
        </w:rPr>
        <w:t>coincidence cabinet</w:t>
      </w:r>
    </w:p>
    <w:p w14:paraId="20FD54D1">
      <w:pPr>
        <w:pStyle w:val="2"/>
        <w:spacing w:before="58" w:line="229" w:lineRule="auto"/>
        <w:ind w:left="2900"/>
        <w:rPr>
          <w:rFonts w:hint="default"/>
          <w:sz w:val="11"/>
          <w:szCs w:val="11"/>
          <w:lang w:val="en-US"/>
        </w:rPr>
      </w:pPr>
      <w:r>
        <w:rPr>
          <w:rFonts w:ascii="Times New Roman"/>
        </w:rPr>
        <mc:AlternateContent>
          <mc:Choice Requires="wps">
            <w:drawing>
              <wp:anchor distT="0" distB="0" distL="114300" distR="114300" simplePos="0" relativeHeight="251673600" behindDoc="0" locked="0" layoutInCell="1" allowOverlap="1">
                <wp:simplePos x="0" y="0"/>
                <wp:positionH relativeFrom="column">
                  <wp:posOffset>1187450</wp:posOffset>
                </wp:positionH>
                <wp:positionV relativeFrom="paragraph">
                  <wp:posOffset>35560</wp:posOffset>
                </wp:positionV>
                <wp:extent cx="223520" cy="889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223520" cy="88900"/>
                        </a:xfrm>
                        <a:prstGeom prst="rect">
                          <a:avLst/>
                        </a:prstGeom>
                        <a:noFill/>
                        <a:ln>
                          <a:noFill/>
                        </a:ln>
                      </wps:spPr>
                      <wps:txbx>
                        <w:txbxContent>
                          <w:p w14:paraId="3DF9D0E0">
                            <w:pPr>
                              <w:spacing w:before="20" w:line="188" w:lineRule="auto"/>
                              <w:ind w:right="2"/>
                              <w:jc w:val="right"/>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88"/>
                                <w:kern w:val="0"/>
                                <w:sz w:val="11"/>
                                <w:szCs w:val="11"/>
                                <w:highlight w:val="yellow"/>
                                <w:lang w:val="en-US" w:eastAsia="en-US" w:bidi="ar-SA"/>
                              </w:rPr>
                              <w:t>AC220V</w:t>
                            </w:r>
                          </w:p>
                        </w:txbxContent>
                      </wps:txbx>
                      <wps:bodyPr lIns="0" tIns="0" rIns="0" bIns="0" upright="1"/>
                    </wps:wsp>
                  </a:graphicData>
                </a:graphic>
              </wp:anchor>
            </w:drawing>
          </mc:Choice>
          <mc:Fallback>
            <w:pict>
              <v:shape id="_x0000_s1026" o:spid="_x0000_s1026" o:spt="202" type="#_x0000_t202" style="position:absolute;left:0pt;margin-left:93.5pt;margin-top:2.8pt;height:7pt;width:17.6pt;z-index:251673600;mso-width-relative:page;mso-height-relative:page;" filled="f" stroked="f" coordsize="21600,21600" o:gfxdata="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c6OFa1gAAAAgBAAAPAAAAAAAAAAEAIAAAACIAAABkcnMvZG93bnJldi54bWxQSwECFAAU&#10;AAAACACHTuJAUq3QTboBAAByAwAADgAAAAAAAAABACAAAAAlAQAAZHJzL2Uyb0RvYy54bWxQSwUG&#10;AAAAAAYABgBZAQAAUQUAAAAA&#10;">
                <v:fill on="f" focussize="0,0"/>
                <v:stroke on="f"/>
                <v:imagedata o:title=""/>
                <o:lock v:ext="edit" aspectratio="f"/>
                <v:textbox inset="0mm,0mm,0mm,0mm">
                  <w:txbxContent>
                    <w:p w14:paraId="3DF9D0E0">
                      <w:pPr>
                        <w:spacing w:before="20" w:line="188" w:lineRule="auto"/>
                        <w:ind w:right="2"/>
                        <w:jc w:val="right"/>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88"/>
                          <w:kern w:val="0"/>
                          <w:sz w:val="11"/>
                          <w:szCs w:val="11"/>
                          <w:highlight w:val="yellow"/>
                          <w:lang w:val="en-US" w:eastAsia="en-US" w:bidi="ar-SA"/>
                        </w:rPr>
                        <w:t>AC220V</w:t>
                      </w:r>
                    </w:p>
                  </w:txbxContent>
                </v:textbox>
              </v:shape>
            </w:pict>
          </mc:Fallback>
        </mc:AlternateContent>
      </w:r>
      <w:r>
        <w:rPr>
          <w:rFonts w:ascii="Times New Roman" w:hAnsi="黑体" w:eastAsia="黑体" w:cs="黑体"/>
          <w:snapToGrid w:val="0"/>
          <w:color w:val="000000"/>
          <w:spacing w:val="-6"/>
          <w:kern w:val="0"/>
          <w:sz w:val="11"/>
          <w:szCs w:val="11"/>
          <w:lang w:val="en-US" w:eastAsia="en-US" w:bidi="ar-SA"/>
        </w:rPr>
        <w:t>AC220V Interlocking Cabinet                       AC220V Interlocking Cabinet</w:t>
      </w:r>
    </w:p>
    <w:p w14:paraId="64F79458">
      <w:pPr>
        <w:spacing w:before="70" w:line="188" w:lineRule="auto"/>
        <w:ind w:left="377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4"/>
          <w:w w:val="90"/>
          <w:kern w:val="0"/>
          <w:sz w:val="11"/>
          <w:szCs w:val="11"/>
          <w:lang w:val="en-US" w:eastAsia="en-US" w:bidi="ar-SA"/>
        </w:rPr>
        <w:t>AC220V</w:t>
      </w:r>
    </w:p>
    <w:p w14:paraId="7D15C72F">
      <w:pPr>
        <w:spacing w:before="191" w:line="188" w:lineRule="auto"/>
        <w:ind w:left="36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AC220V</w:t>
      </w:r>
    </w:p>
    <w:p w14:paraId="7AC1BCFF">
      <w:pPr>
        <w:pStyle w:val="2"/>
        <w:spacing w:before="223" w:line="222" w:lineRule="auto"/>
        <w:ind w:left="2170"/>
        <w:rPr>
          <w:rFonts w:hint="default"/>
          <w:sz w:val="11"/>
          <w:szCs w:val="11"/>
          <w:lang w:val="en-US"/>
        </w:rPr>
      </w:pPr>
      <w:r>
        <w:rPr>
          <w:rFonts w:ascii="Times New Roman" w:hAnsi="黑体" w:eastAsia="黑体" w:cs="黑体"/>
          <w:snapToGrid w:val="0"/>
          <w:color w:val="000000"/>
          <w:spacing w:val="5"/>
          <w:kern w:val="0"/>
          <w:sz w:val="11"/>
          <w:szCs w:val="11"/>
          <w:lang w:val="en-US" w:eastAsia="en-US" w:bidi="ar-SA"/>
        </w:rPr>
        <w:t>graph 4-13</w:t>
      </w:r>
    </w:p>
    <w:p w14:paraId="17AE065E">
      <w:pPr>
        <w:pStyle w:val="2"/>
        <w:spacing w:before="175" w:line="221" w:lineRule="auto"/>
        <w:rPr>
          <w:rFonts w:hint="default"/>
          <w:sz w:val="11"/>
          <w:szCs w:val="11"/>
          <w:lang w:val="en-US"/>
        </w:rPr>
      </w:pPr>
      <w:r>
        <w:rPr>
          <w:rFonts w:ascii="Times New Roman" w:hAnsi="黑体" w:eastAsia="黑体" w:cs="黑体"/>
          <w:b/>
          <w:bCs/>
          <w:snapToGrid w:val="0"/>
          <w:color w:val="000000"/>
          <w:spacing w:val="9"/>
          <w:kern w:val="0"/>
          <w:sz w:val="11"/>
          <w:szCs w:val="11"/>
          <w:lang w:val="en-US" w:eastAsia="en-US" w:bidi="ar-SA"/>
        </w:rPr>
        <w:t>The system installation diagram of the GDB10 controller is shown in Figure 4-14.</w:t>
      </w:r>
    </w:p>
    <w:p w14:paraId="1EC32019">
      <w:pPr>
        <w:spacing w:line="299" w:lineRule="auto"/>
        <w:rPr>
          <w:rFonts w:ascii="Arial"/>
          <w:sz w:val="21"/>
        </w:rPr>
      </w:pPr>
    </w:p>
    <w:p w14:paraId="0C258689">
      <w:pPr>
        <w:spacing w:line="299" w:lineRule="auto"/>
        <w:rPr>
          <w:rFonts w:ascii="Arial"/>
          <w:sz w:val="21"/>
        </w:rPr>
      </w:pPr>
    </w:p>
    <w:p w14:paraId="14A038E9">
      <w:pPr>
        <w:spacing w:line="299" w:lineRule="auto"/>
        <w:rPr>
          <w:rFonts w:ascii="Arial"/>
          <w:sz w:val="21"/>
        </w:rPr>
      </w:pPr>
    </w:p>
    <w:p w14:paraId="0A6CEB45">
      <w:pPr>
        <w:spacing w:line="300" w:lineRule="auto"/>
        <w:rPr>
          <w:rFonts w:ascii="Arial"/>
          <w:sz w:val="21"/>
        </w:rPr>
      </w:pPr>
    </w:p>
    <w:p w14:paraId="57A381EE">
      <w:pPr>
        <w:pStyle w:val="2"/>
        <w:spacing w:before="36" w:line="222" w:lineRule="auto"/>
        <w:ind w:left="2050"/>
        <w:rPr>
          <w:rFonts w:hint="default"/>
          <w:sz w:val="11"/>
          <w:szCs w:val="11"/>
          <w:lang w:val="en-US"/>
        </w:rPr>
      </w:pPr>
      <w:r>
        <w:rPr>
          <w:rFonts w:ascii="Times New Roman"/>
        </w:rPr>
        <mc:AlternateContent>
          <mc:Choice Requires="wps">
            <w:drawing>
              <wp:anchor distT="0" distB="0" distL="114300" distR="114300" simplePos="0" relativeHeight="251675648" behindDoc="0" locked="0" layoutInCell="1" allowOverlap="1">
                <wp:simplePos x="0" y="0"/>
                <wp:positionH relativeFrom="column">
                  <wp:posOffset>1924050</wp:posOffset>
                </wp:positionH>
                <wp:positionV relativeFrom="paragraph">
                  <wp:posOffset>3175</wp:posOffset>
                </wp:positionV>
                <wp:extent cx="200025" cy="109855"/>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200025" cy="109855"/>
                        </a:xfrm>
                        <a:prstGeom prst="rect">
                          <a:avLst/>
                        </a:prstGeom>
                        <a:noFill/>
                        <a:ln>
                          <a:noFill/>
                        </a:ln>
                      </wps:spPr>
                      <wps:txbx>
                        <w:txbxContent>
                          <w:p w14:paraId="704E3EF3">
                            <w:pPr>
                              <w:pStyle w:val="2"/>
                              <w:spacing w:before="19" w:line="222" w:lineRule="auto"/>
                              <w:ind w:right="1"/>
                              <w:jc w:val="right"/>
                              <w:rPr>
                                <w:rFonts w:hint="default"/>
                                <w:sz w:val="11"/>
                                <w:szCs w:val="11"/>
                                <w:highlight w:val="yellow"/>
                                <w:lang w:val="en-US"/>
                              </w:rPr>
                            </w:pPr>
                            <w:r>
                              <w:rPr>
                                <w:rFonts w:ascii="Times New Roman" w:hAnsi="黑体" w:eastAsia="黑体" w:cs="黑体"/>
                                <w:snapToGrid w:val="0"/>
                                <w:color w:val="000000"/>
                                <w:spacing w:val="-6"/>
                                <w:w w:val="94"/>
                                <w:kern w:val="0"/>
                                <w:sz w:val="11"/>
                                <w:szCs w:val="11"/>
                                <w:highlight w:val="yellow"/>
                                <w:lang w:val="en-US" w:eastAsia="en-US" w:bidi="ar-SA"/>
                              </w:rPr>
                              <w:t>Control cabinet</w:t>
                            </w:r>
                          </w:p>
                        </w:txbxContent>
                      </wps:txbx>
                      <wps:bodyPr lIns="0" tIns="0" rIns="0" bIns="0" upright="1"/>
                    </wps:wsp>
                  </a:graphicData>
                </a:graphic>
              </wp:anchor>
            </w:drawing>
          </mc:Choice>
          <mc:Fallback>
            <w:pict>
              <v:shape id="_x0000_s1026" o:spid="_x0000_s1026" o:spt="202" type="#_x0000_t202" style="position:absolute;left:0pt;margin-left:151.5pt;margin-top:0.25pt;height:8.65pt;width:15.75pt;z-index:251675648;mso-width-relative:page;mso-height-relative:page;" filled="f" stroked="f" coordsize="21600,21600" o:gfxdata="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NYH5P7WAAAABwEAAA8AAAAAAAAAAQAgAAAAIgAAAGRycy9kb3ducmV2LnhtbFBLAQIUABQA&#10;AAAIAIdO4kDrT/3cuQEAAHMDAAAOAAAAAAAAAAEAIAAAACUBAABkcnMvZTJvRG9jLnhtbFBLBQYA&#10;AAAABgAGAFkBAABQBQAAAAA=&#10;">
                <v:fill on="f" focussize="0,0"/>
                <v:stroke on="f"/>
                <v:imagedata o:title=""/>
                <o:lock v:ext="edit" aspectratio="f"/>
                <v:textbox inset="0mm,0mm,0mm,0mm">
                  <w:txbxContent>
                    <w:p w14:paraId="704E3EF3">
                      <w:pPr>
                        <w:pStyle w:val="2"/>
                        <w:spacing w:before="19" w:line="222" w:lineRule="auto"/>
                        <w:ind w:right="1"/>
                        <w:jc w:val="right"/>
                        <w:rPr>
                          <w:rFonts w:hint="default"/>
                          <w:sz w:val="11"/>
                          <w:szCs w:val="11"/>
                          <w:highlight w:val="yellow"/>
                          <w:lang w:val="en-US"/>
                        </w:rPr>
                      </w:pPr>
                      <w:r>
                        <w:rPr>
                          <w:rFonts w:ascii="Times New Roman" w:hAnsi="黑体" w:eastAsia="黑体" w:cs="黑体"/>
                          <w:snapToGrid w:val="0"/>
                          <w:color w:val="000000"/>
                          <w:spacing w:val="-6"/>
                          <w:w w:val="94"/>
                          <w:kern w:val="0"/>
                          <w:sz w:val="11"/>
                          <w:szCs w:val="11"/>
                          <w:highlight w:val="yellow"/>
                          <w:lang w:val="en-US" w:eastAsia="en-US" w:bidi="ar-SA"/>
                        </w:rPr>
                        <w:t>Control cabinet</w:t>
                      </w:r>
                    </w:p>
                  </w:txbxContent>
                </v:textbox>
              </v:shape>
            </w:pict>
          </mc:Fallback>
        </mc:AlternateContent>
      </w:r>
      <w:r>
        <w:rPr>
          <w:rFonts w:ascii="Times New Roman"/>
        </w:rPr>
        <w:drawing>
          <wp:anchor distT="0" distB="0" distL="0" distR="0" simplePos="0" relativeHeight="251674624" behindDoc="1" locked="0" layoutInCell="1" allowOverlap="1">
            <wp:simplePos x="0" y="0"/>
            <wp:positionH relativeFrom="column">
              <wp:posOffset>107950</wp:posOffset>
            </wp:positionH>
            <wp:positionV relativeFrom="paragraph">
              <wp:posOffset>-722630</wp:posOffset>
            </wp:positionV>
            <wp:extent cx="2825750" cy="1390650"/>
            <wp:effectExtent l="0" t="0" r="19050" b="6350"/>
            <wp:wrapNone/>
            <wp:docPr id="17" name="IM 48"/>
            <wp:cNvGraphicFramePr/>
            <a:graphic xmlns:a="http://schemas.openxmlformats.org/drawingml/2006/main">
              <a:graphicData uri="http://schemas.openxmlformats.org/drawingml/2006/picture">
                <pic:pic xmlns:pic="http://schemas.openxmlformats.org/drawingml/2006/picture">
                  <pic:nvPicPr>
                    <pic:cNvPr id="17" name="IM 48"/>
                    <pic:cNvPicPr/>
                  </pic:nvPicPr>
                  <pic:blipFill>
                    <a:blip r:embed="rId45"/>
                    <a:stretch>
                      <a:fillRect/>
                    </a:stretch>
                  </pic:blipFill>
                  <pic:spPr>
                    <a:xfrm>
                      <a:off x="0" y="0"/>
                      <a:ext cx="2825723" cy="1390674"/>
                    </a:xfrm>
                    <a:prstGeom prst="rect">
                      <a:avLst/>
                    </a:prstGeom>
                  </pic:spPr>
                </pic:pic>
              </a:graphicData>
            </a:graphic>
          </wp:anchor>
        </w:drawing>
      </w:r>
      <w:r>
        <w:rPr>
          <w:rFonts w:ascii="Times New Roman" w:hAnsi="黑体" w:eastAsia="黑体" w:cs="黑体"/>
          <w:snapToGrid w:val="0"/>
          <w:color w:val="000000"/>
          <w:spacing w:val="-6"/>
          <w:w w:val="92"/>
          <w:kern w:val="0"/>
          <w:sz w:val="11"/>
          <w:szCs w:val="11"/>
          <w:lang w:val="en-US" w:eastAsia="en-US" w:bidi="ar-SA"/>
        </w:rPr>
        <w:t>Control cabinet</w:t>
      </w:r>
    </w:p>
    <w:p w14:paraId="3FA27234">
      <w:pPr>
        <w:pStyle w:val="2"/>
        <w:spacing w:before="48" w:line="185" w:lineRule="auto"/>
        <w:ind w:left="3850"/>
        <w:rPr>
          <w:rFonts w:hint="default"/>
          <w:sz w:val="11"/>
          <w:szCs w:val="11"/>
          <w:lang w:val="en-US"/>
        </w:rPr>
      </w:pPr>
      <w:r>
        <w:rPr>
          <w:rFonts w:ascii="Times New Roman" w:hAnsi="黑体" w:eastAsia="黑体" w:cs="黑体"/>
          <w:snapToGrid w:val="0"/>
          <w:color w:val="000000"/>
          <w:spacing w:val="-6"/>
          <w:w w:val="92"/>
          <w:kern w:val="0"/>
          <w:sz w:val="11"/>
          <w:szCs w:val="11"/>
          <w:lang w:val="en-US" w:eastAsia="en-US" w:bidi="ar-SA"/>
        </w:rPr>
        <w:t>Control cabinet</w:t>
      </w:r>
    </w:p>
    <w:p w14:paraId="2D023368">
      <w:pPr>
        <w:spacing w:line="185" w:lineRule="auto"/>
        <w:ind w:left="1900"/>
        <w:rPr>
          <w:rFonts w:hint="default" w:ascii="Times New Roman" w:hAnsi="Times New Roman" w:eastAsia="Times New Roman" w:cs="Times New Roman"/>
          <w:sz w:val="11"/>
          <w:szCs w:val="11"/>
          <w:lang w:val="en-US"/>
        </w:rPr>
      </w:pPr>
      <w:r>
        <w:rPr>
          <w:rFonts w:ascii="Times New Roman"/>
        </w:rPr>
        <mc:AlternateContent>
          <mc:Choice Requires="wps">
            <w:drawing>
              <wp:anchor distT="0" distB="0" distL="114300" distR="114300" simplePos="0" relativeHeight="251676672" behindDoc="0" locked="0" layoutInCell="1" allowOverlap="1">
                <wp:simplePos x="0" y="0"/>
                <wp:positionH relativeFrom="column">
                  <wp:posOffset>1835150</wp:posOffset>
                </wp:positionH>
                <wp:positionV relativeFrom="paragraph">
                  <wp:posOffset>-6985</wp:posOffset>
                </wp:positionV>
                <wp:extent cx="229870" cy="889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229870" cy="88900"/>
                        </a:xfrm>
                        <a:prstGeom prst="rect">
                          <a:avLst/>
                        </a:prstGeom>
                        <a:noFill/>
                        <a:ln>
                          <a:noFill/>
                        </a:ln>
                      </wps:spPr>
                      <wps:txbx>
                        <w:txbxContent>
                          <w:p w14:paraId="724375A9">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90"/>
                                <w:kern w:val="0"/>
                                <w:sz w:val="11"/>
                                <w:szCs w:val="11"/>
                                <w:highlight w:val="yellow"/>
                                <w:lang w:val="en-US" w:eastAsia="en-US" w:bidi="ar-SA"/>
                              </w:rPr>
                              <w:t>AC220V</w:t>
                            </w:r>
                          </w:p>
                        </w:txbxContent>
                      </wps:txbx>
                      <wps:bodyPr lIns="0" tIns="0" rIns="0" bIns="0" upright="1"/>
                    </wps:wsp>
                  </a:graphicData>
                </a:graphic>
              </wp:anchor>
            </w:drawing>
          </mc:Choice>
          <mc:Fallback>
            <w:pict>
              <v:shape id="_x0000_s1026" o:spid="_x0000_s1026" o:spt="202" type="#_x0000_t202" style="position:absolute;left:0pt;margin-left:144.5pt;margin-top:-0.55pt;height:7pt;width:18.1pt;z-index:251676672;mso-width-relative:page;mso-height-relative:page;" filled="f" stroked="f" coordsize="21600,21600" o:gfxdata="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IDs2fYAAAACQEAAA8AAAAAAAAAAQAgAAAAIgAAAGRycy9kb3ducmV2LnhtbFBLAQIU&#10;ABQAAAAIAIdO4kCB+XDougEAAHIDAAAOAAAAAAAAAAEAIAAAACcBAABkcnMvZTJvRG9jLnhtbFBL&#10;BQYAAAAABgAGAFkBAABTBQAAAAA=&#10;">
                <v:fill on="f" focussize="0,0"/>
                <v:stroke on="f"/>
                <v:imagedata o:title=""/>
                <o:lock v:ext="edit" aspectratio="f"/>
                <v:textbox inset="0mm,0mm,0mm,0mm">
                  <w:txbxContent>
                    <w:p w14:paraId="724375A9">
                      <w:pPr>
                        <w:spacing w:before="20" w:line="188" w:lineRule="auto"/>
                        <w:ind w:left="20"/>
                        <w:rPr>
                          <w:rFonts w:hint="default" w:ascii="Times New Roman" w:hAnsi="Times New Roman" w:eastAsia="Times New Roman" w:cs="Times New Roman"/>
                          <w:sz w:val="11"/>
                          <w:szCs w:val="11"/>
                          <w:highlight w:val="yellow"/>
                          <w:lang w:val="en-US"/>
                        </w:rPr>
                      </w:pPr>
                      <w:r>
                        <w:rPr>
                          <w:rFonts w:ascii="Times New Roman" w:hAnsi="Times New Roman" w:eastAsia="Times New Roman" w:cs="Times New Roman"/>
                          <w:snapToGrid w:val="0"/>
                          <w:color w:val="000000"/>
                          <w:spacing w:val="-4"/>
                          <w:w w:val="90"/>
                          <w:kern w:val="0"/>
                          <w:sz w:val="11"/>
                          <w:szCs w:val="11"/>
                          <w:highlight w:val="yellow"/>
                          <w:lang w:val="en-US" w:eastAsia="en-US" w:bidi="ar-SA"/>
                        </w:rPr>
                        <w:t>AC220V</w:t>
                      </w:r>
                    </w:p>
                  </w:txbxContent>
                </v:textbox>
              </v:shape>
            </w:pict>
          </mc:Fallback>
        </mc:AlternateContent>
      </w:r>
      <w:r>
        <w:rPr>
          <w:rFonts w:ascii="Times New Roman" w:hAnsi="Times New Roman" w:eastAsia="Times New Roman" w:cs="Times New Roman"/>
          <w:snapToGrid w:val="0"/>
          <w:color w:val="000000"/>
          <w:spacing w:val="-4"/>
          <w:w w:val="94"/>
          <w:kern w:val="0"/>
          <w:sz w:val="11"/>
          <w:szCs w:val="11"/>
          <w:lang w:val="en-US" w:eastAsia="en-US" w:bidi="ar-SA"/>
        </w:rPr>
        <w:t>AC220v</w:t>
      </w:r>
    </w:p>
    <w:p w14:paraId="10AE3139">
      <w:pPr>
        <w:spacing w:before="91" w:line="188" w:lineRule="auto"/>
        <w:ind w:left="377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4"/>
          <w:w w:val="90"/>
          <w:kern w:val="0"/>
          <w:sz w:val="11"/>
          <w:szCs w:val="11"/>
          <w:lang w:val="en-US" w:eastAsia="en-US" w:bidi="ar-SA"/>
        </w:rPr>
        <w:t>AC220V</w:t>
      </w:r>
    </w:p>
    <w:p w14:paraId="20DAEC99">
      <w:pPr>
        <w:spacing w:before="181" w:line="188" w:lineRule="auto"/>
        <w:ind w:left="38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AC220V</w:t>
      </w:r>
    </w:p>
    <w:p w14:paraId="214279BA">
      <w:pPr>
        <w:pStyle w:val="2"/>
        <w:spacing w:before="212" w:line="222" w:lineRule="auto"/>
        <w:ind w:left="2200"/>
        <w:rPr>
          <w:rFonts w:hint="default"/>
          <w:sz w:val="11"/>
          <w:szCs w:val="11"/>
          <w:lang w:val="en-US"/>
        </w:rPr>
      </w:pPr>
      <w:r>
        <w:rPr>
          <w:rFonts w:ascii="Times New Roman" w:hAnsi="黑体" w:eastAsia="黑体" w:cs="黑体"/>
          <w:snapToGrid w:val="0"/>
          <w:color w:val="000000"/>
          <w:spacing w:val="6"/>
          <w:kern w:val="0"/>
          <w:sz w:val="11"/>
          <w:szCs w:val="11"/>
          <w:lang w:val="en-US" w:eastAsia="en-US" w:bidi="ar-SA"/>
        </w:rPr>
        <w:t>graph 4-14</w:t>
      </w:r>
    </w:p>
    <w:p w14:paraId="5D5D099D">
      <w:pPr>
        <w:spacing w:line="222" w:lineRule="auto"/>
        <w:rPr>
          <w:sz w:val="11"/>
          <w:szCs w:val="11"/>
        </w:rPr>
        <w:sectPr>
          <w:footerReference r:id="rId11" w:type="default"/>
          <w:pgSz w:w="6030" w:h="8300"/>
          <w:pgMar w:top="705" w:right="700" w:bottom="546" w:left="709" w:header="0" w:footer="447" w:gutter="0"/>
          <w:cols w:space="720" w:num="1"/>
        </w:sectPr>
      </w:pPr>
    </w:p>
    <w:p w14:paraId="73B58BDD">
      <w:pPr>
        <w:pStyle w:val="2"/>
        <w:spacing w:before="26" w:line="222" w:lineRule="auto"/>
        <w:ind w:left="1"/>
        <w:rPr>
          <w:rFonts w:hint="default"/>
          <w:lang w:val="en-US"/>
        </w:rPr>
      </w:pPr>
      <w:r>
        <w:rPr>
          <w:rFonts w:ascii="Times New Roman" w:hAnsi="黑体" w:eastAsia="黑体" w:cs="黑体"/>
          <w:b/>
          <w:bCs/>
          <w:snapToGrid w:val="0"/>
          <w:color w:val="000000"/>
          <w:spacing w:val="3"/>
          <w:kern w:val="0"/>
          <w:sz w:val="12"/>
          <w:szCs w:val="12"/>
          <w:lang w:val="en-US" w:eastAsia="en-US" w:bidi="ar-SA"/>
        </w:rPr>
        <w:t>4.6.1 Installation Precautions</w:t>
      </w:r>
    </w:p>
    <w:p w14:paraId="71B59E7E">
      <w:pPr>
        <w:pStyle w:val="2"/>
        <w:spacing w:before="127" w:line="222" w:lineRule="auto"/>
        <w:rPr>
          <w:rFonts w:hint="default"/>
          <w:lang w:val="en-US"/>
        </w:rPr>
      </w:pPr>
      <w:r>
        <w:rPr>
          <w:rFonts w:ascii="Times New Roman" w:hAnsi="黑体" w:eastAsia="黑体" w:cs="黑体"/>
          <w:snapToGrid w:val="0"/>
          <w:color w:val="000000"/>
          <w:spacing w:val="6"/>
          <w:kern w:val="0"/>
          <w:sz w:val="12"/>
          <w:szCs w:val="12"/>
          <w:lang w:val="en-US" w:eastAsia="en-US" w:bidi="ar-SA"/>
        </w:rPr>
        <w:t>(1) Select appropriate gas detectors based on the on-site operating environment.</w:t>
      </w:r>
    </w:p>
    <w:p w14:paraId="77B1EC20">
      <w:pPr>
        <w:pStyle w:val="2"/>
        <w:spacing w:before="80" w:line="311" w:lineRule="auto"/>
        <w:ind w:left="230" w:right="60" w:hanging="230"/>
        <w:rPr>
          <w:rFonts w:hint="default"/>
          <w:lang w:val="en-US"/>
        </w:rPr>
      </w:pPr>
      <w:r>
        <w:rPr>
          <w:rFonts w:ascii="Times New Roman" w:hAnsi="黑体" w:eastAsia="黑体" w:cs="黑体"/>
          <w:snapToGrid w:val="0"/>
          <w:color w:val="000000"/>
          <w:spacing w:val="2"/>
          <w:kern w:val="0"/>
          <w:sz w:val="12"/>
          <w:szCs w:val="12"/>
          <w:lang w:val="en-US" w:eastAsia="en-US" w:bidi="ar-SA"/>
        </w:rPr>
        <w:t>(2) Determine the wiring path based on the detector type. As shown in Figures 4-13 and 4-14, bus detectors can be connected in parallel to the main bus using a T-shaped connection method, while each split-line detector requires a (RVVP3×1.5mm²) cable for connection.</w:t>
      </w:r>
    </w:p>
    <w:p w14:paraId="56883786">
      <w:pPr>
        <w:pStyle w:val="2"/>
        <w:spacing w:before="86" w:line="287" w:lineRule="auto"/>
        <w:ind w:left="230" w:right="116" w:hanging="230"/>
        <w:rPr>
          <w:rFonts w:hint="default"/>
          <w:lang w:val="en-US"/>
        </w:rPr>
      </w:pPr>
      <w:r>
        <w:rPr>
          <w:rFonts w:ascii="Times New Roman" w:hAnsi="黑体" w:eastAsia="黑体" w:cs="黑体"/>
          <w:snapToGrid w:val="0"/>
          <w:color w:val="000000"/>
          <w:spacing w:val="15"/>
          <w:kern w:val="0"/>
          <w:sz w:val="12"/>
          <w:szCs w:val="12"/>
          <w:lang w:val="en-US" w:eastAsia="en-US" w:bidi="ar-SA"/>
        </w:rPr>
        <w:t>(3) Select appropriate conductors based on the number of detectors and wiring distances (it is recommended to use single-strand conductors with a cross-sectional area greater than 1.5 mm²).</w:t>
      </w:r>
    </w:p>
    <w:p w14:paraId="525D4CAF">
      <w:pPr>
        <w:pStyle w:val="2"/>
        <w:spacing w:before="84" w:line="213" w:lineRule="auto"/>
        <w:rPr>
          <w:rFonts w:hint="default"/>
          <w:lang w:val="en-US"/>
        </w:rPr>
      </w:pPr>
      <w:r>
        <w:rPr>
          <w:rFonts w:ascii="Times New Roman" w:hAnsi="黑体" w:eastAsia="黑体" w:cs="黑体"/>
          <w:snapToGrid w:val="0"/>
          <w:color w:val="000000"/>
          <w:spacing w:val="6"/>
          <w:kern w:val="0"/>
          <w:sz w:val="12"/>
          <w:szCs w:val="12"/>
          <w:lang w:val="en-US" w:eastAsia="en-US" w:bidi="ar-SA"/>
        </w:rPr>
        <w:t>(4) The address codes of bus detectors must not be duplicated, as this may interfere with signal communication between other detectors and the controller.</w:t>
      </w:r>
    </w:p>
    <w:p w14:paraId="46EF67CE">
      <w:pPr>
        <w:pStyle w:val="2"/>
        <w:spacing w:before="135" w:line="221" w:lineRule="auto"/>
        <w:ind w:left="1"/>
        <w:rPr>
          <w:rFonts w:hint="default"/>
          <w:lang w:val="en-US"/>
        </w:rPr>
      </w:pPr>
      <w:r>
        <w:rPr>
          <w:rFonts w:ascii="Times New Roman" w:hAnsi="黑体" w:eastAsia="黑体" w:cs="黑体"/>
          <w:b/>
          <w:bCs/>
          <w:snapToGrid w:val="0"/>
          <w:color w:val="000000"/>
          <w:spacing w:val="2"/>
          <w:kern w:val="0"/>
          <w:sz w:val="12"/>
          <w:szCs w:val="12"/>
          <w:lang w:val="en-US" w:eastAsia="en-US" w:bidi="ar-SA"/>
        </w:rPr>
        <w:t>4.6.2 Installation Steps</w:t>
      </w:r>
    </w:p>
    <w:p w14:paraId="7C276F01">
      <w:pPr>
        <w:pStyle w:val="2"/>
        <w:spacing w:before="118" w:line="305" w:lineRule="auto"/>
        <w:ind w:left="230" w:right="17" w:hanging="230"/>
        <w:rPr>
          <w:rFonts w:hint="default"/>
          <w:lang w:val="en-US"/>
        </w:rPr>
      </w:pPr>
      <w:r>
        <w:rPr>
          <w:rFonts w:ascii="Times New Roman" w:hAnsi="黑体" w:eastAsia="黑体" w:cs="黑体"/>
          <w:snapToGrid w:val="0"/>
          <w:color w:val="000000"/>
          <w:spacing w:val="5"/>
          <w:kern w:val="0"/>
          <w:sz w:val="12"/>
          <w:szCs w:val="12"/>
          <w:lang w:val="en-US" w:eastAsia="en-US" w:bidi="ar-SA"/>
        </w:rPr>
        <w:t>(1) Controller Installation: Select a secure location free from flammable gases, corrosive gases, cooking fumes, dust, and rain exposure for controller installation. Secure mounting brackets to walls using metal expansion tubes or expansion pins, then mount the controller onto the brackets. The controller should be installed in a manned area to ensure prompt response during alarms. It is recommended to connect the controller housing to a ground wire to prevent communication interference.</w:t>
      </w:r>
    </w:p>
    <w:p w14:paraId="4ADCD8F7">
      <w:pPr>
        <w:pStyle w:val="2"/>
        <w:spacing w:before="121" w:line="297" w:lineRule="auto"/>
        <w:ind w:left="230" w:right="20" w:hanging="230"/>
        <w:rPr>
          <w:rFonts w:hint="default"/>
          <w:lang w:val="en-US"/>
        </w:rPr>
      </w:pPr>
      <w:r>
        <w:rPr>
          <w:rFonts w:ascii="Times New Roman" w:hAnsi="黑体" w:eastAsia="黑体" w:cs="黑体"/>
          <w:snapToGrid w:val="0"/>
          <w:color w:val="000000"/>
          <w:spacing w:val="5"/>
          <w:kern w:val="0"/>
          <w:sz w:val="12"/>
          <w:szCs w:val="12"/>
          <w:lang w:val="en-US" w:eastAsia="en-US" w:bidi="ar-SA"/>
        </w:rPr>
        <w:t>(2) Detector Installation: Select an installation location at the detection site free from corrosive gases, cooking fumes, and dust, avoiding water immersion. Secure the detector or actuator to the detection site using expansion joints, screws, or steel protective sleeves, ensuring sealed interfaces. The controller power supply must be turned off prior to detector installation and restored only after completion.</w:t>
      </w:r>
    </w:p>
    <w:p w14:paraId="3B006F77">
      <w:pPr>
        <w:pStyle w:val="2"/>
        <w:spacing w:before="100" w:line="319" w:lineRule="auto"/>
        <w:ind w:left="230" w:hanging="230"/>
        <w:rPr>
          <w:rFonts w:hint="default"/>
          <w:lang w:val="en-US"/>
        </w:rPr>
      </w:pPr>
      <w:r>
        <w:rPr>
          <w:rFonts w:ascii="Times New Roman" w:hAnsi="黑体" w:eastAsia="黑体" w:cs="黑体"/>
          <w:snapToGrid w:val="0"/>
          <w:color w:val="000000"/>
          <w:spacing w:val="5"/>
          <w:kern w:val="0"/>
          <w:sz w:val="12"/>
          <w:szCs w:val="12"/>
          <w:lang w:val="en-US" w:eastAsia="en-US" w:bidi="ar-SA"/>
        </w:rPr>
        <w:t>(3) System Wiring: Wiring shall only be performed after the controller, detectors, and other equipment have been securely installed. Ensure the power supply is disconnected, open the detector or actuator junction box cover, connect the cables to corresponding terminals, and then close and securely fasten the junction box cover. During system operation, ensure correct wiring between the controller and detectors. Special attention must be paid to preventing reverse connections of power lines and signal lines, as such connections may cause detector damage. Reversal of positive and negative polarity on signal lines will not result in detector burnout.</w:t>
      </w:r>
    </w:p>
    <w:p w14:paraId="3B79FD6B">
      <w:pPr>
        <w:pStyle w:val="2"/>
        <w:spacing w:before="92" w:line="213" w:lineRule="auto"/>
        <w:ind w:left="230"/>
        <w:rPr>
          <w:rFonts w:hint="default"/>
          <w:lang w:val="en-US"/>
        </w:rPr>
      </w:pPr>
      <w:r>
        <w:rPr>
          <w:rFonts w:ascii="Times New Roman" w:hAnsi="黑体" w:eastAsia="黑体" w:cs="黑体"/>
          <w:snapToGrid w:val="0"/>
          <w:color w:val="000000"/>
          <w:spacing w:val="3"/>
          <w:kern w:val="0"/>
          <w:sz w:val="12"/>
          <w:szCs w:val="12"/>
          <w:lang w:val="en-US" w:eastAsia="en-US" w:bidi="ar-SA"/>
        </w:rPr>
        <w:t>The detector may experience address loss during operation.</w:t>
      </w:r>
    </w:p>
    <w:p w14:paraId="03FAE320">
      <w:pPr>
        <w:pStyle w:val="2"/>
        <w:spacing w:before="112" w:line="213" w:lineRule="auto"/>
        <w:rPr>
          <w:rFonts w:hint="default"/>
          <w:lang w:val="en-US"/>
        </w:rPr>
      </w:pPr>
      <w:r>
        <w:rPr>
          <w:rFonts w:ascii="Times New Roman" w:hAnsi="黑体" w:eastAsia="黑体" w:cs="黑体"/>
          <w:snapToGrid w:val="0"/>
          <w:color w:val="000000"/>
          <w:spacing w:val="6"/>
          <w:kern w:val="0"/>
          <w:sz w:val="12"/>
          <w:szCs w:val="12"/>
          <w:lang w:val="en-US" w:eastAsia="en-US" w:bidi="ar-SA"/>
        </w:rPr>
        <w:t>(4) Power supply connection: After verifying the accuracy of all wiring connections, connect the system power supply.</w:t>
      </w:r>
    </w:p>
    <w:p w14:paraId="05FC7712">
      <w:pPr>
        <w:spacing w:line="244" w:lineRule="auto"/>
        <w:rPr>
          <w:rFonts w:ascii="Arial"/>
          <w:sz w:val="21"/>
        </w:rPr>
      </w:pPr>
    </w:p>
    <w:p w14:paraId="5DA1F4F0">
      <w:pPr>
        <w:pStyle w:val="2"/>
        <w:spacing w:before="39" w:line="221" w:lineRule="auto"/>
        <w:ind w:left="111"/>
        <w:outlineLvl w:val="0"/>
        <w:rPr>
          <w:rFonts w:hint="default"/>
          <w:lang w:val="en-US"/>
        </w:rPr>
      </w:pPr>
      <w:r>
        <w:rPr>
          <w:rFonts w:ascii="Times New Roman"/>
        </w:rPr>
        <w:drawing>
          <wp:anchor distT="0" distB="0" distL="0" distR="0" simplePos="0" relativeHeight="251677696" behindDoc="1" locked="0" layoutInCell="1" allowOverlap="1">
            <wp:simplePos x="0" y="0"/>
            <wp:positionH relativeFrom="column">
              <wp:posOffset>0</wp:posOffset>
            </wp:positionH>
            <wp:positionV relativeFrom="paragraph">
              <wp:posOffset>-26670</wp:posOffset>
            </wp:positionV>
            <wp:extent cx="1123950" cy="146050"/>
            <wp:effectExtent l="0" t="0" r="19050" b="6350"/>
            <wp:wrapNone/>
            <wp:docPr id="23" name="IM 50"/>
            <wp:cNvGraphicFramePr/>
            <a:graphic xmlns:a="http://schemas.openxmlformats.org/drawingml/2006/main">
              <a:graphicData uri="http://schemas.openxmlformats.org/drawingml/2006/picture">
                <pic:pic xmlns:pic="http://schemas.openxmlformats.org/drawingml/2006/picture">
                  <pic:nvPicPr>
                    <pic:cNvPr id="23" name="IM 50"/>
                    <pic:cNvPicPr/>
                  </pic:nvPicPr>
                  <pic:blipFill>
                    <a:blip r:embed="rId46"/>
                    <a:stretch>
                      <a:fillRect/>
                    </a:stretch>
                  </pic:blipFill>
                  <pic:spPr>
                    <a:xfrm>
                      <a:off x="0" y="0"/>
                      <a:ext cx="1123979" cy="146045"/>
                    </a:xfrm>
                    <a:prstGeom prst="rect">
                      <a:avLst/>
                    </a:prstGeom>
                  </pic:spPr>
                </pic:pic>
              </a:graphicData>
            </a:graphic>
          </wp:anchor>
        </w:drawing>
      </w:r>
      <w:bookmarkStart w:id="4" w:name="bookmark5"/>
      <w:bookmarkEnd w:id="4"/>
      <w:r>
        <w:rPr>
          <w:rFonts w:ascii="Times New Roman" w:hAnsi="黑体" w:eastAsia="黑体" w:cs="黑体"/>
          <w:b/>
          <w:bCs/>
          <w:snapToGrid w:val="0"/>
          <w:color w:val="FFFFFF"/>
          <w:spacing w:val="19"/>
          <w:kern w:val="0"/>
          <w:sz w:val="12"/>
          <w:szCs w:val="12"/>
          <w:lang w:val="en-US" w:eastAsia="en-US" w:bidi="ar-SA"/>
        </w:rPr>
        <w:t>V. System Function Operation Instructions</w:t>
      </w:r>
    </w:p>
    <w:p w14:paraId="23A7707F">
      <w:pPr>
        <w:pStyle w:val="2"/>
        <w:spacing w:before="143" w:line="366" w:lineRule="auto"/>
        <w:ind w:right="18" w:firstLine="230"/>
        <w:rPr>
          <w:rFonts w:hint="default"/>
          <w:lang w:val="en-US"/>
        </w:rPr>
      </w:pPr>
      <w:r>
        <w:rPr>
          <w:rFonts w:ascii="Times New Roman" w:hAnsi="黑体" w:eastAsia="黑体" w:cs="黑体"/>
          <w:snapToGrid w:val="0"/>
          <w:color w:val="000000"/>
          <w:spacing w:val="6"/>
          <w:kern w:val="0"/>
          <w:sz w:val="12"/>
          <w:szCs w:val="12"/>
          <w:lang w:val="en-US" w:eastAsia="en-US" w:bidi="ar-SA"/>
        </w:rPr>
        <w:t>Connect the power supply (main and backup power). The device will automatically start, with the LCD displaying the "Startup Interface". While showing the startup interface, system parameters are initialized. After approximately 180 seconds, the "Monitoring Interface" appears, indicating the device has entered normal monitoring mode.</w:t>
      </w:r>
    </w:p>
    <w:p w14:paraId="1E365B9E">
      <w:pPr>
        <w:spacing w:line="366" w:lineRule="auto"/>
        <w:sectPr>
          <w:footerReference r:id="rId12" w:type="default"/>
          <w:pgSz w:w="6030" w:h="8300"/>
          <w:pgMar w:top="705" w:right="674" w:bottom="539" w:left="719" w:header="0" w:footer="449" w:gutter="0"/>
          <w:cols w:space="720" w:num="1"/>
        </w:sectPr>
      </w:pPr>
    </w:p>
    <w:p w14:paraId="7B6F55EE">
      <w:pPr>
        <w:pStyle w:val="2"/>
        <w:spacing w:before="24" w:line="221" w:lineRule="auto"/>
        <w:rPr>
          <w:rFonts w:hint="default"/>
          <w:lang w:val="en-US"/>
        </w:rPr>
      </w:pPr>
      <w:r>
        <w:rPr>
          <w:rFonts w:ascii="Times New Roman" w:hAnsi="黑体" w:eastAsia="黑体" w:cs="黑体"/>
          <w:b/>
          <w:bCs/>
          <w:snapToGrid w:val="0"/>
          <w:color w:val="000000"/>
          <w:spacing w:val="4"/>
          <w:kern w:val="0"/>
          <w:sz w:val="12"/>
          <w:szCs w:val="12"/>
          <w:lang w:val="en-US" w:eastAsia="en-US" w:bidi="ar-SA"/>
        </w:rPr>
        <w:t>5.1 Description of the Detection Interface</w:t>
      </w:r>
    </w:p>
    <w:p w14:paraId="4A0AFE5E">
      <w:pPr>
        <w:spacing w:line="99" w:lineRule="exact"/>
      </w:pPr>
    </w:p>
    <w:tbl>
      <w:tblPr>
        <w:tblStyle w:val="5"/>
        <w:tblW w:w="4590" w:type="dxa"/>
        <w:tblInd w:w="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53"/>
        <w:gridCol w:w="3737"/>
      </w:tblGrid>
      <w:tr w14:paraId="58CAB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60" w:hRule="atLeast"/>
        </w:trPr>
        <w:tc>
          <w:tcPr>
            <w:tcW w:w="4590" w:type="dxa"/>
            <w:gridSpan w:val="2"/>
            <w:vAlign w:val="top"/>
          </w:tcPr>
          <w:p w14:paraId="02677178">
            <w:pPr>
              <w:spacing w:before="44" w:line="1790" w:lineRule="exact"/>
              <w:ind w:firstLine="1135"/>
            </w:pPr>
            <w:r>
              <w:rPr>
                <w:position w:val="-35"/>
              </w:rPr>
              <w:drawing>
                <wp:inline distT="0" distB="0" distL="0" distR="0">
                  <wp:extent cx="1459865" cy="113601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47"/>
                          <a:stretch>
                            <a:fillRect/>
                          </a:stretch>
                        </pic:blipFill>
                        <pic:spPr>
                          <a:xfrm>
                            <a:off x="0" y="0"/>
                            <a:ext cx="1460476" cy="1136636"/>
                          </a:xfrm>
                          <a:prstGeom prst="rect">
                            <a:avLst/>
                          </a:prstGeom>
                        </pic:spPr>
                      </pic:pic>
                    </a:graphicData>
                  </a:graphic>
                </wp:inline>
              </w:drawing>
            </w:r>
          </w:p>
        </w:tc>
      </w:tr>
      <w:tr w14:paraId="3A563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2E359B83">
            <w:pPr>
              <w:pStyle w:val="6"/>
              <w:spacing w:before="40"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characteristic</w:t>
            </w:r>
          </w:p>
        </w:tc>
        <w:tc>
          <w:tcPr>
            <w:tcW w:w="3737" w:type="dxa"/>
            <w:vAlign w:val="top"/>
          </w:tcPr>
          <w:p w14:paraId="7A972472">
            <w:pPr>
              <w:pStyle w:val="6"/>
              <w:spacing w:before="40" w:line="219" w:lineRule="auto"/>
              <w:ind w:left="1732"/>
              <w:rPr>
                <w:rFonts w:hint="default"/>
                <w:lang w:val="en-US"/>
              </w:rPr>
            </w:pPr>
            <w:r>
              <w:rPr>
                <w:rFonts w:ascii="Times New Roman" w:hAnsi="宋体" w:eastAsia="宋体" w:cs="宋体"/>
                <w:snapToGrid w:val="0"/>
                <w:color w:val="000000"/>
                <w:spacing w:val="7"/>
                <w:kern w:val="0"/>
                <w:sz w:val="13"/>
                <w:szCs w:val="13"/>
                <w:lang w:val="en-US" w:eastAsia="en-US" w:bidi="ar-SA"/>
              </w:rPr>
              <w:t>explain</w:t>
            </w:r>
          </w:p>
        </w:tc>
      </w:tr>
      <w:tr w14:paraId="01175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853" w:type="dxa"/>
            <w:vAlign w:val="top"/>
          </w:tcPr>
          <w:p w14:paraId="4EFD9C0C">
            <w:pPr>
              <w:pStyle w:val="6"/>
              <w:spacing w:before="55" w:line="219"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channel</w:t>
            </w:r>
          </w:p>
        </w:tc>
        <w:tc>
          <w:tcPr>
            <w:tcW w:w="3737" w:type="dxa"/>
            <w:vAlign w:val="top"/>
          </w:tcPr>
          <w:p w14:paraId="1D87D4A5">
            <w:pPr>
              <w:pStyle w:val="6"/>
              <w:spacing w:before="51" w:line="220" w:lineRule="auto"/>
              <w:ind w:left="1012"/>
              <w:rPr>
                <w:rFonts w:hint="default"/>
                <w:lang w:val="en-US"/>
              </w:rPr>
            </w:pPr>
            <w:r>
              <w:rPr>
                <w:rFonts w:ascii="Times New Roman" w:hAnsi="宋体" w:eastAsia="宋体" w:cs="宋体"/>
                <w:snapToGrid w:val="0"/>
                <w:color w:val="000000"/>
                <w:spacing w:val="-1"/>
                <w:kern w:val="0"/>
                <w:sz w:val="13"/>
                <w:szCs w:val="13"/>
                <w:lang w:val="en-US" w:eastAsia="en-US" w:bidi="ar-SA"/>
              </w:rPr>
              <w:t>Channel bit number of detector connection controller</w:t>
            </w:r>
          </w:p>
        </w:tc>
      </w:tr>
      <w:tr w14:paraId="4D414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158B34B7">
            <w:pPr>
              <w:pStyle w:val="6"/>
              <w:spacing w:before="42" w:line="221" w:lineRule="auto"/>
              <w:ind w:left="155"/>
              <w:rPr>
                <w:rFonts w:hint="default"/>
                <w:lang w:val="en-US"/>
              </w:rPr>
            </w:pPr>
            <w:r>
              <w:rPr>
                <w:rFonts w:ascii="Times New Roman" w:hAnsi="宋体" w:eastAsia="宋体" w:cs="宋体"/>
                <w:snapToGrid w:val="0"/>
                <w:color w:val="000000"/>
                <w:spacing w:val="-2"/>
                <w:kern w:val="0"/>
                <w:sz w:val="13"/>
                <w:szCs w:val="13"/>
                <w:lang w:val="en-US" w:eastAsia="en-US" w:bidi="ar-SA"/>
              </w:rPr>
              <w:t>Gas name</w:t>
            </w:r>
          </w:p>
        </w:tc>
        <w:tc>
          <w:tcPr>
            <w:tcW w:w="3737" w:type="dxa"/>
            <w:vAlign w:val="top"/>
          </w:tcPr>
          <w:p w14:paraId="2FDD63EE">
            <w:pPr>
              <w:pStyle w:val="6"/>
              <w:spacing w:before="41" w:line="219" w:lineRule="auto"/>
              <w:ind w:left="1402"/>
              <w:rPr>
                <w:rFonts w:hint="default"/>
                <w:lang w:val="en-US"/>
              </w:rPr>
            </w:pPr>
            <w:r>
              <w:rPr>
                <w:rFonts w:ascii="Times New Roman" w:hAnsi="宋体" w:eastAsia="宋体" w:cs="宋体"/>
                <w:snapToGrid w:val="0"/>
                <w:color w:val="000000"/>
                <w:spacing w:val="-1"/>
                <w:kern w:val="0"/>
                <w:sz w:val="13"/>
                <w:szCs w:val="13"/>
                <w:lang w:val="en-US" w:eastAsia="en-US" w:bidi="ar-SA"/>
              </w:rPr>
              <w:t>Name of the gas to be detected</w:t>
            </w:r>
          </w:p>
        </w:tc>
      </w:tr>
      <w:tr w14:paraId="0A466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853" w:type="dxa"/>
            <w:vAlign w:val="top"/>
          </w:tcPr>
          <w:p w14:paraId="0951A3F5">
            <w:pPr>
              <w:pStyle w:val="6"/>
              <w:spacing w:before="42"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Concentration</w:t>
            </w:r>
          </w:p>
        </w:tc>
        <w:tc>
          <w:tcPr>
            <w:tcW w:w="3737" w:type="dxa"/>
            <w:vAlign w:val="top"/>
          </w:tcPr>
          <w:p w14:paraId="1F6E1A33">
            <w:pPr>
              <w:pStyle w:val="6"/>
              <w:spacing w:before="42" w:line="220" w:lineRule="auto"/>
              <w:ind w:left="1212"/>
              <w:rPr>
                <w:rFonts w:hint="default"/>
                <w:lang w:val="en-US"/>
              </w:rPr>
            </w:pPr>
            <w:r>
              <w:rPr>
                <w:rFonts w:ascii="Times New Roman" w:hAnsi="宋体" w:eastAsia="宋体" w:cs="宋体"/>
                <w:snapToGrid w:val="0"/>
                <w:color w:val="000000"/>
                <w:spacing w:val="-1"/>
                <w:kern w:val="0"/>
                <w:sz w:val="13"/>
                <w:szCs w:val="13"/>
                <w:lang w:val="en-US" w:eastAsia="en-US" w:bidi="ar-SA"/>
              </w:rPr>
              <w:t>Display of concentration connected to the detector</w:t>
            </w:r>
          </w:p>
        </w:tc>
      </w:tr>
      <w:tr w14:paraId="509B8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853" w:type="dxa"/>
            <w:vAlign w:val="top"/>
          </w:tcPr>
          <w:p w14:paraId="0C2AEB22">
            <w:pPr>
              <w:pStyle w:val="6"/>
              <w:spacing w:before="52" w:line="220"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unit</w:t>
            </w:r>
          </w:p>
        </w:tc>
        <w:tc>
          <w:tcPr>
            <w:tcW w:w="3737" w:type="dxa"/>
            <w:vAlign w:val="top"/>
          </w:tcPr>
          <w:p w14:paraId="3C854381">
            <w:pPr>
              <w:pStyle w:val="6"/>
              <w:spacing w:before="52" w:line="220" w:lineRule="auto"/>
              <w:ind w:left="1272"/>
              <w:rPr>
                <w:rFonts w:hint="default"/>
                <w:lang w:val="en-US"/>
              </w:rPr>
            </w:pPr>
            <w:r>
              <w:rPr>
                <w:rFonts w:ascii="Times New Roman" w:hAnsi="宋体" w:eastAsia="宋体" w:cs="宋体"/>
                <w:snapToGrid w:val="0"/>
                <w:color w:val="000000"/>
                <w:spacing w:val="-1"/>
                <w:kern w:val="0"/>
                <w:sz w:val="13"/>
                <w:szCs w:val="13"/>
                <w:lang w:val="en-US" w:eastAsia="en-US" w:bidi="ar-SA"/>
              </w:rPr>
              <w:t>Unit name for measuring gas</w:t>
            </w:r>
          </w:p>
        </w:tc>
      </w:tr>
      <w:tr w14:paraId="5E0CD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7B1ABB6E">
            <w:pPr>
              <w:pStyle w:val="6"/>
              <w:spacing w:before="43" w:line="219"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state</w:t>
            </w:r>
          </w:p>
        </w:tc>
        <w:tc>
          <w:tcPr>
            <w:tcW w:w="3737" w:type="dxa"/>
            <w:vAlign w:val="top"/>
          </w:tcPr>
          <w:p w14:paraId="4E29E375">
            <w:pPr>
              <w:pStyle w:val="6"/>
              <w:spacing w:before="43" w:line="219" w:lineRule="auto"/>
              <w:ind w:left="1212"/>
              <w:rPr>
                <w:rFonts w:hint="default"/>
                <w:lang w:val="en-US"/>
              </w:rPr>
            </w:pPr>
            <w:r>
              <w:rPr>
                <w:rFonts w:ascii="Times New Roman" w:hAnsi="宋体" w:eastAsia="宋体" w:cs="宋体"/>
                <w:snapToGrid w:val="0"/>
                <w:color w:val="000000"/>
                <w:spacing w:val="-1"/>
                <w:kern w:val="0"/>
                <w:sz w:val="13"/>
                <w:szCs w:val="13"/>
                <w:lang w:val="en-US" w:eastAsia="en-US" w:bidi="ar-SA"/>
              </w:rPr>
              <w:t>Check the detector's operational status</w:t>
            </w:r>
          </w:p>
        </w:tc>
      </w:tr>
      <w:tr w14:paraId="01778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853" w:type="dxa"/>
            <w:vAlign w:val="top"/>
          </w:tcPr>
          <w:p w14:paraId="40EAF94B">
            <w:pPr>
              <w:pStyle w:val="6"/>
              <w:spacing w:before="55" w:line="204" w:lineRule="auto"/>
              <w:ind w:left="285"/>
              <w:rPr>
                <w:rFonts w:hint="default"/>
                <w:lang w:val="en-US"/>
              </w:rPr>
            </w:pPr>
            <w:r>
              <w:rPr>
                <w:rFonts w:ascii="Times New Roman" w:hAnsi="宋体" w:eastAsia="宋体" w:cs="宋体"/>
                <w:snapToGrid w:val="0"/>
                <w:color w:val="000000"/>
                <w:spacing w:val="-2"/>
                <w:kern w:val="0"/>
                <w:sz w:val="13"/>
                <w:szCs w:val="13"/>
                <w:lang w:val="en-US" w:eastAsia="en-US" w:bidi="ar-SA"/>
              </w:rPr>
              <w:t>item</w:t>
            </w:r>
          </w:p>
        </w:tc>
        <w:tc>
          <w:tcPr>
            <w:tcW w:w="3737" w:type="dxa"/>
            <w:vAlign w:val="top"/>
          </w:tcPr>
          <w:p w14:paraId="6EC5C2B7">
            <w:pPr>
              <w:pStyle w:val="6"/>
              <w:spacing w:before="74" w:line="177" w:lineRule="auto"/>
              <w:ind w:left="952"/>
              <w:rPr>
                <w:rFonts w:hint="default"/>
                <w:lang w:val="en-US"/>
              </w:rPr>
            </w:pPr>
            <w:r>
              <w:rPr>
                <w:rFonts w:ascii="Times New Roman" w:hAnsi="宋体" w:eastAsia="宋体" w:cs="宋体"/>
                <w:snapToGrid w:val="0"/>
                <w:color w:val="000000"/>
                <w:spacing w:val="-1"/>
                <w:kern w:val="0"/>
                <w:sz w:val="13"/>
                <w:szCs w:val="13"/>
                <w:lang w:val="en-US" w:eastAsia="en-US" w:bidi="ar-SA"/>
              </w:rPr>
              <w:t>Number the detectors based on their installation positions</w:t>
            </w:r>
          </w:p>
        </w:tc>
      </w:tr>
      <w:tr w14:paraId="7AD47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853" w:type="dxa"/>
            <w:vAlign w:val="top"/>
          </w:tcPr>
          <w:p w14:paraId="71BC0FAB">
            <w:pPr>
              <w:pStyle w:val="6"/>
              <w:spacing w:before="235" w:line="219" w:lineRule="auto"/>
              <w:ind w:left="155"/>
              <w:rPr>
                <w:rFonts w:hint="default"/>
                <w:lang w:val="en-US"/>
              </w:rPr>
            </w:pPr>
            <w:r>
              <w:rPr>
                <w:rFonts w:ascii="Times New Roman" w:hAnsi="宋体" w:eastAsia="宋体" w:cs="宋体"/>
                <w:snapToGrid w:val="0"/>
                <w:color w:val="000000"/>
                <w:spacing w:val="-2"/>
                <w:kern w:val="0"/>
                <w:sz w:val="13"/>
                <w:szCs w:val="13"/>
                <w:lang w:val="en-US" w:eastAsia="en-US" w:bidi="ar-SA"/>
              </w:rPr>
              <w:t>system info</w:t>
            </w:r>
          </w:p>
        </w:tc>
        <w:tc>
          <w:tcPr>
            <w:tcW w:w="3737" w:type="dxa"/>
            <w:vAlign w:val="top"/>
          </w:tcPr>
          <w:p w14:paraId="30CCBDD0">
            <w:pPr>
              <w:pStyle w:val="6"/>
              <w:spacing w:before="85" w:line="219" w:lineRule="auto"/>
              <w:ind w:left="301"/>
              <w:rPr>
                <w:rFonts w:hint="default"/>
                <w:lang w:val="en-US"/>
              </w:rPr>
            </w:pPr>
            <w:r>
              <w:rPr>
                <w:rFonts w:ascii="Times New Roman" w:hAnsi="宋体" w:eastAsia="宋体" w:cs="宋体"/>
                <w:snapToGrid w:val="0"/>
                <w:color w:val="000000"/>
                <w:spacing w:val="2"/>
                <w:kern w:val="0"/>
                <w:sz w:val="13"/>
                <w:szCs w:val="13"/>
                <w:lang w:val="en-US" w:eastAsia="en-US" w:bidi="ar-SA"/>
              </w:rPr>
              <w:t>Memory card status, current time, first alarm channel (the channel that triggers the earliest alarm)</w:t>
            </w:r>
          </w:p>
          <w:p w14:paraId="5A55E71D">
            <w:pPr>
              <w:pStyle w:val="6"/>
              <w:spacing w:before="25" w:line="219" w:lineRule="auto"/>
              <w:ind w:left="622"/>
              <w:rPr>
                <w:rFonts w:hint="default"/>
                <w:lang w:val="en-US"/>
              </w:rPr>
            </w:pPr>
            <w:r>
              <w:rPr>
                <w:rFonts w:ascii="Times New Roman" w:hAnsi="宋体" w:eastAsia="宋体" w:cs="宋体"/>
                <w:snapToGrid w:val="0"/>
                <w:color w:val="000000"/>
                <w:spacing w:val="-1"/>
                <w:kern w:val="0"/>
                <w:sz w:val="13"/>
                <w:szCs w:val="13"/>
                <w:lang w:val="en-US" w:eastAsia="en-US" w:bidi="ar-SA"/>
              </w:rPr>
              <w:t>First alarm time (the earliest alarm channel time) and total alarm count</w:t>
            </w:r>
          </w:p>
          <w:p w14:paraId="34DDC42F">
            <w:pPr>
              <w:pStyle w:val="6"/>
              <w:spacing w:before="15" w:line="211" w:lineRule="auto"/>
              <w:ind w:left="1142"/>
              <w:rPr>
                <w:rFonts w:hint="default"/>
                <w:lang w:val="en-US"/>
              </w:rPr>
            </w:pPr>
            <w:r>
              <w:rPr>
                <w:rFonts w:ascii="Times New Roman" w:hAnsi="宋体" w:eastAsia="宋体" w:cs="宋体"/>
                <w:snapToGrid w:val="0"/>
                <w:color w:val="000000"/>
                <w:kern w:val="0"/>
                <w:sz w:val="13"/>
                <w:szCs w:val="13"/>
                <w:lang w:val="en-US" w:eastAsia="en-US" w:bidi="ar-SA"/>
              </w:rPr>
              <w:t>Total number of alarm detectors displayed</w:t>
            </w:r>
          </w:p>
        </w:tc>
      </w:tr>
    </w:tbl>
    <w:p w14:paraId="542F482C">
      <w:pPr>
        <w:pStyle w:val="2"/>
        <w:spacing w:before="97" w:line="221" w:lineRule="auto"/>
        <w:ind w:left="30"/>
        <w:rPr>
          <w:rFonts w:hint="default"/>
          <w:lang w:val="en-US"/>
        </w:rPr>
      </w:pPr>
      <w:r>
        <w:rPr>
          <w:rFonts w:ascii="Times New Roman" w:hAnsi="黑体" w:eastAsia="黑体" w:cs="黑体"/>
          <w:b/>
          <w:bCs/>
          <w:snapToGrid w:val="0"/>
          <w:color w:val="000000"/>
          <w:spacing w:val="4"/>
          <w:kern w:val="0"/>
          <w:sz w:val="12"/>
          <w:szCs w:val="12"/>
          <w:lang w:val="en-US" w:eastAsia="en-US" w:bidi="ar-SA"/>
        </w:rPr>
        <w:t>5.2 Key Description</w:t>
      </w:r>
    </w:p>
    <w:p w14:paraId="021582B0">
      <w:pPr>
        <w:spacing w:line="59" w:lineRule="exact"/>
      </w:pPr>
    </w:p>
    <w:tbl>
      <w:tblPr>
        <w:tblStyle w:val="5"/>
        <w:tblW w:w="4539" w:type="dxa"/>
        <w:tblInd w:w="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3816"/>
      </w:tblGrid>
      <w:tr w14:paraId="0081D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0" w:hRule="atLeast"/>
        </w:trPr>
        <w:tc>
          <w:tcPr>
            <w:tcW w:w="4539" w:type="dxa"/>
            <w:gridSpan w:val="2"/>
            <w:vAlign w:val="top"/>
          </w:tcPr>
          <w:p w14:paraId="5444C26F">
            <w:pPr>
              <w:spacing w:before="44" w:line="941" w:lineRule="exact"/>
              <w:ind w:firstLine="1204"/>
            </w:pPr>
            <w:r>
              <w:rPr>
                <w:position w:val="-18"/>
              </w:rPr>
              <w:drawing>
                <wp:inline distT="0" distB="0" distL="0" distR="0">
                  <wp:extent cx="1333500" cy="596900"/>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48"/>
                          <a:stretch>
                            <a:fillRect/>
                          </a:stretch>
                        </pic:blipFill>
                        <pic:spPr>
                          <a:xfrm>
                            <a:off x="0" y="0"/>
                            <a:ext cx="1333504" cy="596936"/>
                          </a:xfrm>
                          <a:prstGeom prst="rect">
                            <a:avLst/>
                          </a:prstGeom>
                        </pic:spPr>
                      </pic:pic>
                    </a:graphicData>
                  </a:graphic>
                </wp:inline>
              </w:drawing>
            </w:r>
          </w:p>
        </w:tc>
      </w:tr>
      <w:tr w14:paraId="0EDA9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2B438833">
            <w:pPr>
              <w:pStyle w:val="6"/>
              <w:spacing w:before="50" w:line="219" w:lineRule="auto"/>
              <w:ind w:left="224"/>
              <w:rPr>
                <w:rFonts w:hint="default"/>
                <w:lang w:val="en-US"/>
              </w:rPr>
            </w:pPr>
            <w:r>
              <w:rPr>
                <w:rFonts w:ascii="Times New Roman" w:hAnsi="宋体" w:eastAsia="宋体" w:cs="宋体"/>
                <w:snapToGrid w:val="0"/>
                <w:color w:val="000000"/>
                <w:spacing w:val="-2"/>
                <w:kern w:val="0"/>
                <w:sz w:val="13"/>
                <w:szCs w:val="13"/>
                <w:lang w:val="en-US" w:eastAsia="en-US" w:bidi="ar-SA"/>
              </w:rPr>
              <w:t>key</w:t>
            </w:r>
          </w:p>
        </w:tc>
        <w:tc>
          <w:tcPr>
            <w:tcW w:w="3816" w:type="dxa"/>
            <w:vAlign w:val="top"/>
          </w:tcPr>
          <w:p w14:paraId="12FA917E">
            <w:pPr>
              <w:pStyle w:val="6"/>
              <w:spacing w:before="50" w:line="219" w:lineRule="auto"/>
              <w:ind w:left="1772"/>
              <w:rPr>
                <w:rFonts w:hint="default"/>
                <w:lang w:val="en-US"/>
              </w:rPr>
            </w:pPr>
            <w:r>
              <w:rPr>
                <w:rFonts w:ascii="Times New Roman" w:hAnsi="宋体" w:eastAsia="宋体" w:cs="宋体"/>
                <w:snapToGrid w:val="0"/>
                <w:color w:val="000000"/>
                <w:spacing w:val="7"/>
                <w:kern w:val="0"/>
                <w:sz w:val="13"/>
                <w:szCs w:val="13"/>
                <w:lang w:val="en-US" w:eastAsia="en-US" w:bidi="ar-SA"/>
              </w:rPr>
              <w:t>explain</w:t>
            </w:r>
          </w:p>
        </w:tc>
      </w:tr>
      <w:tr w14:paraId="5A6BD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723" w:type="dxa"/>
            <w:vAlign w:val="top"/>
          </w:tcPr>
          <w:p w14:paraId="3A24B7D4">
            <w:pPr>
              <w:pStyle w:val="6"/>
              <w:spacing w:before="41" w:line="219" w:lineRule="auto"/>
              <w:ind w:left="95"/>
              <w:rPr>
                <w:rFonts w:hint="default"/>
                <w:lang w:val="en-US"/>
              </w:rPr>
            </w:pPr>
            <w:r>
              <w:rPr>
                <w:rFonts w:ascii="Times New Roman" w:hAnsi="宋体" w:eastAsia="宋体" w:cs="宋体"/>
                <w:snapToGrid w:val="0"/>
                <w:color w:val="000000"/>
                <w:spacing w:val="-1"/>
                <w:kern w:val="0"/>
                <w:sz w:val="13"/>
                <w:szCs w:val="13"/>
                <w:lang w:val="en-US" w:eastAsia="en-US" w:bidi="ar-SA"/>
              </w:rPr>
              <w:t>Menu buttons</w:t>
            </w:r>
          </w:p>
        </w:tc>
        <w:tc>
          <w:tcPr>
            <w:tcW w:w="3816" w:type="dxa"/>
            <w:vAlign w:val="top"/>
          </w:tcPr>
          <w:p w14:paraId="15D23EC0">
            <w:pPr>
              <w:pStyle w:val="6"/>
              <w:spacing w:before="41"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Enter the menu interface (password "1111")</w:t>
            </w:r>
          </w:p>
        </w:tc>
      </w:tr>
      <w:tr w14:paraId="227F4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12CFAE0F">
            <w:pPr>
              <w:pStyle w:val="6"/>
              <w:spacing w:before="53" w:line="221" w:lineRule="auto"/>
              <w:ind w:left="54"/>
              <w:rPr>
                <w:rFonts w:hint="default"/>
                <w:lang w:val="en-US"/>
              </w:rPr>
            </w:pPr>
            <w:r>
              <w:rPr>
                <w:rFonts w:ascii="Times New Roman" w:hAnsi="宋体" w:eastAsia="宋体" w:cs="宋体"/>
                <w:snapToGrid w:val="0"/>
                <w:color w:val="000000"/>
                <w:spacing w:val="-1"/>
                <w:kern w:val="0"/>
                <w:sz w:val="13"/>
                <w:szCs w:val="13"/>
                <w:lang w:val="en-US" w:eastAsia="en-US" w:bidi="ar-SA"/>
              </w:rPr>
              <w:t>Up/Down arrow keys</w:t>
            </w:r>
          </w:p>
        </w:tc>
        <w:tc>
          <w:tcPr>
            <w:tcW w:w="3816" w:type="dxa"/>
            <w:vAlign w:val="top"/>
          </w:tcPr>
          <w:p w14:paraId="35739434">
            <w:pPr>
              <w:pStyle w:val="6"/>
              <w:spacing w:before="52"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Detect multiple peak states (three or more gases) after switching interfaces and scroll up/down</w:t>
            </w:r>
          </w:p>
        </w:tc>
      </w:tr>
      <w:tr w14:paraId="5119E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23" w:type="dxa"/>
            <w:vAlign w:val="top"/>
          </w:tcPr>
          <w:p w14:paraId="348A1638">
            <w:pPr>
              <w:pStyle w:val="6"/>
              <w:spacing w:before="53" w:line="219" w:lineRule="auto"/>
              <w:ind w:left="95"/>
              <w:rPr>
                <w:rFonts w:hint="default"/>
                <w:lang w:val="en-US"/>
              </w:rPr>
            </w:pPr>
            <w:r>
              <w:rPr>
                <w:rFonts w:ascii="Times New Roman" w:hAnsi="宋体" w:eastAsia="宋体" w:cs="宋体"/>
                <w:snapToGrid w:val="0"/>
                <w:color w:val="000000"/>
                <w:spacing w:val="-2"/>
                <w:kern w:val="0"/>
                <w:sz w:val="13"/>
                <w:szCs w:val="13"/>
                <w:lang w:val="en-US" w:eastAsia="en-US" w:bidi="ar-SA"/>
              </w:rPr>
              <w:t>Query button</w:t>
            </w:r>
          </w:p>
        </w:tc>
        <w:tc>
          <w:tcPr>
            <w:tcW w:w="3816" w:type="dxa"/>
            <w:vAlign w:val="top"/>
          </w:tcPr>
          <w:p w14:paraId="125194DC">
            <w:pPr>
              <w:pStyle w:val="6"/>
              <w:spacing w:before="53" w:line="219" w:lineRule="auto"/>
              <w:ind w:left="71"/>
              <w:rPr>
                <w:rFonts w:hint="default"/>
                <w:lang w:val="en-US"/>
              </w:rPr>
            </w:pPr>
            <w:r>
              <w:rPr>
                <w:rFonts w:ascii="Times New Roman" w:hAnsi="宋体" w:eastAsia="宋体" w:cs="宋体"/>
                <w:snapToGrid w:val="0"/>
                <w:color w:val="000000"/>
                <w:spacing w:val="-1"/>
                <w:kern w:val="0"/>
                <w:sz w:val="13"/>
                <w:szCs w:val="13"/>
                <w:lang w:val="en-US" w:eastAsia="en-US" w:bidi="ar-SA"/>
              </w:rPr>
              <w:t>You can access the historical alarm record query interface. Click the menu button to return to the initial interface.</w:t>
            </w:r>
          </w:p>
        </w:tc>
      </w:tr>
      <w:tr w14:paraId="296D5E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3" w:hRule="atLeast"/>
        </w:trPr>
        <w:tc>
          <w:tcPr>
            <w:tcW w:w="723" w:type="dxa"/>
            <w:vAlign w:val="top"/>
          </w:tcPr>
          <w:p w14:paraId="6E2F22AC">
            <w:pPr>
              <w:pStyle w:val="6"/>
              <w:spacing w:before="44" w:line="219" w:lineRule="auto"/>
              <w:ind w:left="95"/>
              <w:rPr>
                <w:rFonts w:hint="default"/>
                <w:lang w:val="en-US"/>
              </w:rPr>
            </w:pPr>
            <w:r>
              <w:rPr>
                <w:rFonts w:ascii="Times New Roman" w:hAnsi="宋体" w:eastAsia="宋体" w:cs="宋体"/>
                <w:snapToGrid w:val="0"/>
                <w:color w:val="000000"/>
                <w:spacing w:val="-1"/>
                <w:kern w:val="0"/>
                <w:sz w:val="13"/>
                <w:szCs w:val="13"/>
                <w:lang w:val="en-US" w:eastAsia="en-US" w:bidi="ar-SA"/>
              </w:rPr>
              <w:t>Toggle key</w:t>
            </w:r>
          </w:p>
        </w:tc>
        <w:tc>
          <w:tcPr>
            <w:tcW w:w="3816" w:type="dxa"/>
            <w:vAlign w:val="top"/>
          </w:tcPr>
          <w:p w14:paraId="1B0983CD">
            <w:pPr>
              <w:pStyle w:val="6"/>
              <w:spacing w:before="43" w:line="219" w:lineRule="auto"/>
              <w:jc w:val="right"/>
              <w:rPr>
                <w:rFonts w:hint="default"/>
                <w:lang w:val="en-US"/>
              </w:rPr>
            </w:pPr>
            <w:r>
              <w:rPr>
                <w:rFonts w:ascii="Times New Roman" w:hAnsi="宋体" w:eastAsia="宋体" w:cs="宋体"/>
                <w:snapToGrid w:val="0"/>
                <w:color w:val="000000"/>
                <w:spacing w:val="-2"/>
                <w:kern w:val="0"/>
                <w:sz w:val="13"/>
                <w:szCs w:val="13"/>
                <w:lang w:val="en-US" w:eastAsia="en-US" w:bidi="ar-SA"/>
              </w:rPr>
              <w:t>Toggle display mode. Press the up/down keys to view multiple gas types (three or more) when detecting.</w:t>
            </w:r>
          </w:p>
        </w:tc>
      </w:tr>
    </w:tbl>
    <w:p w14:paraId="288E4D3A">
      <w:pPr>
        <w:spacing w:line="225" w:lineRule="exact"/>
        <w:rPr>
          <w:rFonts w:ascii="Arial"/>
          <w:sz w:val="19"/>
        </w:rPr>
      </w:pPr>
    </w:p>
    <w:p w14:paraId="6233B3CB">
      <w:pPr>
        <w:spacing w:line="225" w:lineRule="exact"/>
        <w:rPr>
          <w:rFonts w:ascii="Arial" w:hAnsi="Arial" w:eastAsia="Arial" w:cs="Arial"/>
          <w:sz w:val="19"/>
          <w:szCs w:val="19"/>
        </w:rPr>
        <w:sectPr>
          <w:footerReference r:id="rId13" w:type="default"/>
          <w:pgSz w:w="6030" w:h="8300"/>
          <w:pgMar w:top="697" w:right="654" w:bottom="539" w:left="721" w:header="0" w:footer="449" w:gutter="0"/>
          <w:cols w:space="720" w:num="1"/>
        </w:sectPr>
      </w:pPr>
    </w:p>
    <w:p w14:paraId="3F1F7F0E">
      <w:pPr>
        <w:spacing w:line="99" w:lineRule="auto"/>
        <w:rPr>
          <w:rFonts w:ascii="Arial"/>
          <w:sz w:val="2"/>
        </w:rPr>
      </w:pPr>
    </w:p>
    <w:tbl>
      <w:tblPr>
        <w:tblStyle w:val="5"/>
        <w:tblW w:w="4539" w:type="dxa"/>
        <w:tblInd w:w="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3"/>
        <w:gridCol w:w="3816"/>
      </w:tblGrid>
      <w:tr w14:paraId="415562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723" w:type="dxa"/>
            <w:vAlign w:val="top"/>
          </w:tcPr>
          <w:p w14:paraId="23BBC097">
            <w:pPr>
              <w:pStyle w:val="6"/>
              <w:spacing w:before="50" w:line="219" w:lineRule="auto"/>
              <w:ind w:left="114"/>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an erase button</w:t>
            </w:r>
          </w:p>
        </w:tc>
        <w:tc>
          <w:tcPr>
            <w:tcW w:w="3816" w:type="dxa"/>
            <w:vAlign w:val="top"/>
          </w:tcPr>
          <w:p w14:paraId="36D8B4AB">
            <w:pPr>
              <w:pStyle w:val="6"/>
              <w:spacing w:before="50" w:line="219" w:lineRule="auto"/>
              <w:jc w:val="right"/>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After the alarm sound is triggered, press the mute button. The red light will illuminate and the sound will stop until the next alarm is triggered.</w:t>
            </w:r>
          </w:p>
        </w:tc>
      </w:tr>
      <w:tr w14:paraId="3A5EF0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 w:hRule="atLeast"/>
        </w:trPr>
        <w:tc>
          <w:tcPr>
            <w:tcW w:w="723" w:type="dxa"/>
            <w:vAlign w:val="top"/>
          </w:tcPr>
          <w:p w14:paraId="63CA4205">
            <w:pPr>
              <w:pStyle w:val="6"/>
              <w:spacing w:before="48" w:line="219" w:lineRule="auto"/>
              <w:ind w:left="114"/>
              <w:rPr>
                <w:rFonts w:hint="default"/>
                <w:sz w:val="12"/>
                <w:szCs w:val="12"/>
                <w:lang w:val="en-US"/>
              </w:rPr>
            </w:pPr>
            <w:r>
              <w:rPr>
                <w:rFonts w:ascii="Times New Roman" w:hAnsi="宋体" w:eastAsia="宋体" w:cs="宋体"/>
                <w:snapToGrid w:val="0"/>
                <w:color w:val="000000"/>
                <w:spacing w:val="-2"/>
                <w:kern w:val="0"/>
                <w:sz w:val="12"/>
                <w:szCs w:val="12"/>
                <w:lang w:val="en-US" w:eastAsia="en-US" w:bidi="ar-SA"/>
              </w:rPr>
              <w:t>Reset button</w:t>
            </w:r>
          </w:p>
        </w:tc>
        <w:tc>
          <w:tcPr>
            <w:tcW w:w="3816" w:type="dxa"/>
            <w:vAlign w:val="top"/>
          </w:tcPr>
          <w:p w14:paraId="47D5624E">
            <w:pPr>
              <w:pStyle w:val="6"/>
              <w:spacing w:before="48" w:line="219" w:lineRule="auto"/>
              <w:ind w:left="42"/>
              <w:rPr>
                <w:rFonts w:hint="default"/>
                <w:sz w:val="12"/>
                <w:szCs w:val="12"/>
                <w:lang w:val="en-US"/>
              </w:rPr>
            </w:pPr>
            <w:r>
              <w:rPr>
                <w:rFonts w:ascii="Times New Roman" w:hAnsi="宋体" w:eastAsia="宋体" w:cs="宋体"/>
                <w:snapToGrid w:val="0"/>
                <w:color w:val="000000"/>
                <w:kern w:val="0"/>
                <w:sz w:val="12"/>
                <w:szCs w:val="12"/>
                <w:lang w:val="en-US" w:eastAsia="en-US" w:bidi="ar-SA"/>
              </w:rPr>
              <w:t>After the alarm point returns to normal, press the reset button to restore the normal detection interface (password "2222").</w:t>
            </w:r>
          </w:p>
        </w:tc>
      </w:tr>
      <w:tr w14:paraId="3E5E9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1" w:hRule="atLeast"/>
        </w:trPr>
        <w:tc>
          <w:tcPr>
            <w:tcW w:w="723" w:type="dxa"/>
            <w:vAlign w:val="top"/>
          </w:tcPr>
          <w:p w14:paraId="178F7A26">
            <w:pPr>
              <w:pStyle w:val="6"/>
              <w:spacing w:before="52" w:line="219" w:lineRule="auto"/>
              <w:ind w:left="114"/>
              <w:rPr>
                <w:rFonts w:hint="default"/>
                <w:sz w:val="12"/>
                <w:szCs w:val="12"/>
                <w:lang w:val="en-US"/>
              </w:rPr>
            </w:pPr>
            <w:r>
              <w:rPr>
                <w:rFonts w:ascii="Times New Roman" w:hAnsi="宋体" w:eastAsia="宋体" w:cs="宋体"/>
                <w:snapToGrid w:val="0"/>
                <w:color w:val="000000"/>
                <w:spacing w:val="1"/>
                <w:kern w:val="0"/>
                <w:sz w:val="12"/>
                <w:szCs w:val="12"/>
                <w:lang w:val="en-US" w:eastAsia="en-US" w:bidi="ar-SA"/>
              </w:rPr>
              <w:t>Self-check button</w:t>
            </w:r>
          </w:p>
        </w:tc>
        <w:tc>
          <w:tcPr>
            <w:tcW w:w="3816" w:type="dxa"/>
            <w:vAlign w:val="top"/>
          </w:tcPr>
          <w:p w14:paraId="55AAB2C4">
            <w:pPr>
              <w:pStyle w:val="6"/>
              <w:spacing w:before="52" w:line="219" w:lineRule="auto"/>
              <w:ind w:left="102"/>
              <w:rPr>
                <w:rFonts w:hint="default"/>
                <w:sz w:val="12"/>
                <w:szCs w:val="12"/>
                <w:lang w:val="en-US"/>
              </w:rPr>
            </w:pPr>
            <w:r>
              <w:rPr>
                <w:rFonts w:ascii="Times New Roman" w:hAnsi="宋体" w:eastAsia="宋体" w:cs="宋体"/>
                <w:snapToGrid w:val="0"/>
                <w:color w:val="000000"/>
                <w:kern w:val="0"/>
                <w:sz w:val="12"/>
                <w:szCs w:val="12"/>
                <w:lang w:val="en-US" w:eastAsia="en-US" w:bidi="ar-SA"/>
              </w:rPr>
              <w:t>Automatically detect parameters and hardware devices; trigger an alarm when self-checking detects issues (password "2222")</w:t>
            </w:r>
          </w:p>
        </w:tc>
      </w:tr>
    </w:tbl>
    <w:p w14:paraId="1BB060F5">
      <w:pPr>
        <w:spacing w:before="128" w:line="219" w:lineRule="auto"/>
        <w:ind w:left="11"/>
        <w:rPr>
          <w:rFonts w:hint="default" w:ascii="宋体" w:hAnsi="宋体" w:eastAsia="宋体" w:cs="宋体"/>
          <w:sz w:val="12"/>
          <w:szCs w:val="12"/>
          <w:lang w:val="en-US"/>
        </w:rPr>
      </w:pPr>
      <w:r>
        <w:rPr>
          <w:rFonts w:ascii="Times New Roman" w:hAnsi="宋体" w:eastAsia="宋体" w:cs="宋体"/>
          <w:b/>
          <w:bCs/>
          <w:snapToGrid w:val="0"/>
          <w:color w:val="000000"/>
          <w:spacing w:val="-2"/>
          <w:kern w:val="0"/>
          <w:sz w:val="12"/>
          <w:szCs w:val="12"/>
          <w:lang w:val="en-US" w:eastAsia="en-US" w:bidi="ar-SA"/>
        </w:rPr>
        <w:t>5.3 Indicator Light Description</w:t>
      </w:r>
    </w:p>
    <w:p w14:paraId="57A2299B">
      <w:pPr>
        <w:spacing w:line="19" w:lineRule="exact"/>
      </w:pPr>
    </w:p>
    <w:tbl>
      <w:tblPr>
        <w:tblStyle w:val="5"/>
        <w:tblW w:w="4533" w:type="dxa"/>
        <w:tblInd w:w="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7"/>
        <w:gridCol w:w="3816"/>
      </w:tblGrid>
      <w:tr w14:paraId="4A691A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2" w:hRule="atLeast"/>
        </w:trPr>
        <w:tc>
          <w:tcPr>
            <w:tcW w:w="4533" w:type="dxa"/>
            <w:gridSpan w:val="2"/>
            <w:vAlign w:val="top"/>
          </w:tcPr>
          <w:p w14:paraId="02D2D513">
            <w:pPr>
              <w:pStyle w:val="6"/>
              <w:spacing w:before="75" w:line="979" w:lineRule="exact"/>
              <w:ind w:firstLine="1048"/>
            </w:pPr>
            <w:r>
              <w:rPr>
                <w:position w:val="-19"/>
              </w:rPr>
              <w:pict>
                <v:group id="_x0000_s1035" o:spid="_x0000_s1035" o:spt="203" style="height:49pt;width:130.55pt;" coordsize="2611,980">
                  <o:lock v:ext="edit"/>
                  <v:shape id="_x0000_s1036" o:spid="_x0000_s1036" o:spt="75" type="#_x0000_t75" style="position:absolute;left:0;top:0;height:980;width:2611;" filled="f" stroked="f" coordsize="21600,21600">
                    <v:path/>
                    <v:fill on="f" focussize="0,0"/>
                    <v:stroke on="f"/>
                    <v:imagedata r:id="rId49" o:title=""/>
                    <o:lock v:ext="edit" aspectratio="t"/>
                  </v:shape>
                  <v:shape id="_x0000_s1037" o:spid="_x0000_s1037" o:spt="202" type="#_x0000_t202" style="position:absolute;left:-20;top:-20;height:1020;width:2651;" filled="f" stroked="f" coordsize="21600,21600">
                    <v:path/>
                    <v:fill on="f" focussize="0,0"/>
                    <v:stroke on="f"/>
                    <v:imagedata o:title=""/>
                    <o:lock v:ext="edit" aspectratio="f"/>
                    <v:textbox inset="0mm,0mm,0mm,0mm">
                      <w:txbxContent>
                        <w:p w14:paraId="5A051246">
                          <w:pPr>
                            <w:spacing w:line="309" w:lineRule="auto"/>
                            <w:rPr>
                              <w:rFonts w:ascii="Arial"/>
                              <w:sz w:val="21"/>
                              <w:highlight w:val="yellow"/>
                            </w:rPr>
                          </w:pPr>
                        </w:p>
                        <w:p w14:paraId="13D42DED">
                          <w:pPr>
                            <w:spacing w:before="33" w:line="222" w:lineRule="auto"/>
                            <w:ind w:left="679"/>
                            <w:rPr>
                              <w:rFonts w:hint="default" w:ascii="宋体" w:hAnsi="宋体" w:eastAsia="宋体" w:cs="宋体"/>
                              <w:sz w:val="10"/>
                              <w:szCs w:val="10"/>
                              <w:highlight w:val="yellow"/>
                              <w:lang w:val="en-US"/>
                            </w:rPr>
                          </w:pPr>
                          <w:r>
                            <w:rPr>
                              <w:rFonts w:ascii="Times New Roman" w:hAnsi="宋体" w:eastAsia="宋体" w:cs="宋体"/>
                              <w:snapToGrid w:val="0"/>
                              <w:color w:val="FFFFFF"/>
                              <w:spacing w:val="-1"/>
                              <w:kern w:val="0"/>
                              <w:position w:val="1"/>
                              <w:sz w:val="10"/>
                              <w:szCs w:val="10"/>
                              <w:highlight w:val="yellow"/>
                              <w:lang w:val="en-US" w:eastAsia="en-US" w:bidi="ar-SA"/>
                            </w:rPr>
                            <w:t>Primary power failure, standby power activation, supervisory power failure, charging indication</w:t>
                          </w:r>
                        </w:p>
                        <w:p w14:paraId="37AA3B25">
                          <w:pPr>
                            <w:tabs>
                              <w:tab w:val="left" w:pos="1326"/>
                            </w:tabs>
                            <w:spacing w:before="239" w:line="238" w:lineRule="auto"/>
                            <w:ind w:left="1119"/>
                            <w:rPr>
                              <w:rFonts w:hint="default" w:ascii="宋体" w:hAnsi="宋体" w:eastAsia="宋体" w:cs="宋体"/>
                              <w:sz w:val="10"/>
                              <w:szCs w:val="10"/>
                              <w:highlight w:val="yellow"/>
                              <w:lang w:val="en-US"/>
                            </w:rPr>
                          </w:pPr>
                          <w:r>
                            <w:rPr>
                              <w:rFonts w:ascii="Times New Roman" w:hAnsi="宋体" w:eastAsia="宋体" w:cs="宋体"/>
                              <w:snapToGrid w:val="0"/>
                              <w:color w:val="FFFFFF"/>
                              <w:spacing w:val="-1"/>
                              <w:kern w:val="0"/>
                              <w:sz w:val="10"/>
                              <w:szCs w:val="10"/>
                              <w:highlight w:val="yellow"/>
                              <w:lang w:val="en-US" w:eastAsia="en-US" w:bidi="ar-SA"/>
                            </w:rPr>
                            <w:tab/>
                          </w:r>
                          <w:r>
                            <w:rPr>
                              <w:rFonts w:ascii="Times New Roman" w:hAnsi="宋体" w:eastAsia="宋体" w:cs="宋体"/>
                              <w:snapToGrid w:val="0"/>
                              <w:color w:val="FFFFFF"/>
                              <w:spacing w:val="-1"/>
                              <w:kern w:val="0"/>
                              <w:sz w:val="10"/>
                              <w:szCs w:val="10"/>
                              <w:highlight w:val="yellow"/>
                              <w:lang w:val="en-US" w:eastAsia="en-US" w:bidi="ar-SA"/>
                            </w:rPr>
                            <w:t>Language and signaling failure System fault release Elimination indication</w:t>
                          </w:r>
                        </w:p>
                      </w:txbxContent>
                    </v:textbox>
                  </v:shape>
                  <w10:wrap type="none"/>
                  <w10:anchorlock/>
                </v:group>
              </w:pict>
            </w:r>
          </w:p>
        </w:tc>
      </w:tr>
      <w:tr w14:paraId="56A0E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46790C3F">
            <w:pPr>
              <w:pStyle w:val="6"/>
              <w:spacing w:before="48" w:line="220" w:lineRule="auto"/>
              <w:ind w:left="218"/>
              <w:rPr>
                <w:rFonts w:hint="default"/>
                <w:lang w:val="en-US"/>
              </w:rPr>
            </w:pPr>
            <w:r>
              <w:rPr>
                <w:rFonts w:ascii="Times New Roman" w:hAnsi="宋体" w:eastAsia="宋体" w:cs="宋体"/>
                <w:snapToGrid w:val="0"/>
                <w:color w:val="000000"/>
                <w:spacing w:val="-2"/>
                <w:kern w:val="0"/>
                <w:sz w:val="13"/>
                <w:szCs w:val="13"/>
                <w:lang w:val="en-US" w:eastAsia="en-US" w:bidi="ar-SA"/>
              </w:rPr>
              <w:t>characteristic</w:t>
            </w:r>
          </w:p>
        </w:tc>
        <w:tc>
          <w:tcPr>
            <w:tcW w:w="3816" w:type="dxa"/>
            <w:vAlign w:val="top"/>
          </w:tcPr>
          <w:p w14:paraId="0BF4C03E">
            <w:pPr>
              <w:pStyle w:val="6"/>
              <w:spacing w:before="48" w:line="219" w:lineRule="auto"/>
              <w:ind w:left="1781"/>
              <w:rPr>
                <w:rFonts w:hint="default"/>
                <w:lang w:val="en-US"/>
              </w:rPr>
            </w:pPr>
            <w:r>
              <w:rPr>
                <w:rFonts w:ascii="Times New Roman" w:hAnsi="宋体" w:eastAsia="宋体" w:cs="宋体"/>
                <w:snapToGrid w:val="0"/>
                <w:color w:val="000000"/>
                <w:spacing w:val="7"/>
                <w:kern w:val="0"/>
                <w:sz w:val="13"/>
                <w:szCs w:val="13"/>
                <w:lang w:val="en-US" w:eastAsia="en-US" w:bidi="ar-SA"/>
              </w:rPr>
              <w:t>explain</w:t>
            </w:r>
          </w:p>
        </w:tc>
      </w:tr>
      <w:tr w14:paraId="08660D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7A1AFF9A">
            <w:pPr>
              <w:pStyle w:val="6"/>
              <w:spacing w:before="39"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Primary power supply normal</w:t>
            </w:r>
          </w:p>
        </w:tc>
        <w:tc>
          <w:tcPr>
            <w:tcW w:w="3816" w:type="dxa"/>
            <w:vAlign w:val="top"/>
          </w:tcPr>
          <w:p w14:paraId="29659183">
            <w:pPr>
              <w:pStyle w:val="6"/>
              <w:spacing w:before="39"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Under normal operating conditions, the green indicator light remains illuminated.</w:t>
            </w:r>
          </w:p>
        </w:tc>
      </w:tr>
      <w:tr w14:paraId="4A742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6158BBF7">
            <w:pPr>
              <w:pStyle w:val="6"/>
              <w:spacing w:before="49"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Primary power failure</w:t>
            </w:r>
          </w:p>
        </w:tc>
        <w:tc>
          <w:tcPr>
            <w:tcW w:w="3816" w:type="dxa"/>
            <w:vAlign w:val="top"/>
          </w:tcPr>
          <w:p w14:paraId="2D9E9E72">
            <w:pPr>
              <w:pStyle w:val="6"/>
              <w:spacing w:before="49"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The yellow indicator light remains on after the main power is disconnected (it turns off when the main power is restored).</w:t>
            </w:r>
          </w:p>
        </w:tc>
      </w:tr>
      <w:tr w14:paraId="711D6B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3DE76208">
            <w:pPr>
              <w:pStyle w:val="6"/>
              <w:spacing w:before="50"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Backup power is functioning normally</w:t>
            </w:r>
          </w:p>
        </w:tc>
        <w:tc>
          <w:tcPr>
            <w:tcW w:w="3816" w:type="dxa"/>
            <w:vAlign w:val="top"/>
          </w:tcPr>
          <w:p w14:paraId="0345D833">
            <w:pPr>
              <w:pStyle w:val="6"/>
              <w:spacing w:before="50"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Under normal operating conditions, the green indicator light remains illuminated.</w:t>
            </w:r>
          </w:p>
        </w:tc>
      </w:tr>
      <w:tr w14:paraId="463EC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712B5628">
            <w:pPr>
              <w:pStyle w:val="6"/>
              <w:spacing w:before="41"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Backup power failure</w:t>
            </w:r>
          </w:p>
        </w:tc>
        <w:tc>
          <w:tcPr>
            <w:tcW w:w="3816" w:type="dxa"/>
            <w:vAlign w:val="top"/>
          </w:tcPr>
          <w:p w14:paraId="79380340">
            <w:pPr>
              <w:pStyle w:val="6"/>
              <w:spacing w:before="41"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The yellow indicator light remains on after the backup power is disconnected (it turns off when backup power is restored).</w:t>
            </w:r>
          </w:p>
        </w:tc>
      </w:tr>
      <w:tr w14:paraId="63B39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5D16FD81">
            <w:pPr>
              <w:pStyle w:val="6"/>
              <w:spacing w:before="51" w:line="220"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charging indicator</w:t>
            </w:r>
          </w:p>
        </w:tc>
        <w:tc>
          <w:tcPr>
            <w:tcW w:w="3816" w:type="dxa"/>
            <w:vAlign w:val="top"/>
          </w:tcPr>
          <w:p w14:paraId="4E429B10">
            <w:pPr>
              <w:pStyle w:val="6"/>
              <w:spacing w:before="51"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The backup power indicator does not illuminate when fully charged, but flashes red during charging.</w:t>
            </w:r>
          </w:p>
        </w:tc>
      </w:tr>
      <w:tr w14:paraId="2D31A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0E056198">
            <w:pPr>
              <w:pStyle w:val="6"/>
              <w:spacing w:before="52"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Level 1 alarm</w:t>
            </w:r>
          </w:p>
        </w:tc>
        <w:tc>
          <w:tcPr>
            <w:tcW w:w="3816" w:type="dxa"/>
            <w:vAlign w:val="top"/>
          </w:tcPr>
          <w:p w14:paraId="1C097161">
            <w:pPr>
              <w:pStyle w:val="6"/>
              <w:spacing w:before="52"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When the detector concentration exceeds 20% of the Lower Explosive Limit (LEL), the red indicator light remains illuminated.</w:t>
            </w:r>
          </w:p>
        </w:tc>
      </w:tr>
      <w:tr w14:paraId="67A33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717" w:type="dxa"/>
            <w:vAlign w:val="top"/>
          </w:tcPr>
          <w:p w14:paraId="2C6A30AE">
            <w:pPr>
              <w:pStyle w:val="6"/>
              <w:spacing w:before="43"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Secondary alarm</w:t>
            </w:r>
          </w:p>
        </w:tc>
        <w:tc>
          <w:tcPr>
            <w:tcW w:w="3816" w:type="dxa"/>
            <w:vAlign w:val="top"/>
          </w:tcPr>
          <w:p w14:paraId="077559FA">
            <w:pPr>
              <w:pStyle w:val="6"/>
              <w:spacing w:before="43"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The red indicator light remains on when the detector concentration exceeds 50% of the Lower Explosive Limit (LEL).</w:t>
            </w:r>
          </w:p>
        </w:tc>
      </w:tr>
      <w:tr w14:paraId="0CF52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717" w:type="dxa"/>
            <w:vAlign w:val="top"/>
          </w:tcPr>
          <w:p w14:paraId="48878FD3">
            <w:pPr>
              <w:pStyle w:val="6"/>
              <w:spacing w:before="53" w:line="219" w:lineRule="auto"/>
              <w:ind w:left="88"/>
              <w:rPr>
                <w:rFonts w:hint="default"/>
                <w:lang w:val="en-US"/>
              </w:rPr>
            </w:pPr>
            <w:r>
              <w:rPr>
                <w:rFonts w:ascii="Times New Roman" w:hAnsi="宋体" w:eastAsia="宋体" w:cs="宋体"/>
                <w:snapToGrid w:val="0"/>
                <w:color w:val="000000"/>
                <w:spacing w:val="-1"/>
                <w:kern w:val="0"/>
                <w:sz w:val="13"/>
                <w:szCs w:val="13"/>
                <w:lang w:val="en-US" w:eastAsia="en-US" w:bidi="ar-SA"/>
              </w:rPr>
              <w:t>Communication failure</w:t>
            </w:r>
          </w:p>
        </w:tc>
        <w:tc>
          <w:tcPr>
            <w:tcW w:w="3816" w:type="dxa"/>
            <w:vAlign w:val="top"/>
          </w:tcPr>
          <w:p w14:paraId="2B461894">
            <w:pPr>
              <w:pStyle w:val="6"/>
              <w:spacing w:before="53"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The yellow indicator light remains illuminated when the detector disconnects.</w:t>
            </w:r>
          </w:p>
        </w:tc>
      </w:tr>
      <w:tr w14:paraId="4FA576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9" w:hRule="atLeast"/>
        </w:trPr>
        <w:tc>
          <w:tcPr>
            <w:tcW w:w="717" w:type="dxa"/>
            <w:vAlign w:val="top"/>
          </w:tcPr>
          <w:p w14:paraId="2EE9C93B">
            <w:pPr>
              <w:pStyle w:val="6"/>
              <w:spacing w:before="44" w:line="219"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system failure</w:t>
            </w:r>
          </w:p>
        </w:tc>
        <w:tc>
          <w:tcPr>
            <w:tcW w:w="3816" w:type="dxa"/>
            <w:vAlign w:val="top"/>
          </w:tcPr>
          <w:p w14:paraId="219D0111">
            <w:pPr>
              <w:pStyle w:val="6"/>
              <w:spacing w:before="44"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The yellow indicator light remains on when the controller issues any fault type signal.</w:t>
            </w:r>
          </w:p>
        </w:tc>
      </w:tr>
      <w:tr w14:paraId="4051D0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4" w:hRule="atLeast"/>
        </w:trPr>
        <w:tc>
          <w:tcPr>
            <w:tcW w:w="717" w:type="dxa"/>
            <w:vAlign w:val="top"/>
          </w:tcPr>
          <w:p w14:paraId="066B8B6D">
            <w:pPr>
              <w:pStyle w:val="6"/>
              <w:spacing w:before="56" w:line="221" w:lineRule="auto"/>
              <w:ind w:left="88"/>
              <w:rPr>
                <w:rFonts w:hint="default"/>
                <w:lang w:val="en-US"/>
              </w:rPr>
            </w:pPr>
            <w:r>
              <w:rPr>
                <w:rFonts w:ascii="Times New Roman" w:hAnsi="宋体" w:eastAsia="宋体" w:cs="宋体"/>
                <w:snapToGrid w:val="0"/>
                <w:color w:val="000000"/>
                <w:spacing w:val="-2"/>
                <w:kern w:val="0"/>
                <w:sz w:val="13"/>
                <w:szCs w:val="13"/>
                <w:lang w:val="en-US" w:eastAsia="en-US" w:bidi="ar-SA"/>
              </w:rPr>
              <w:t>Silencer indication</w:t>
            </w:r>
          </w:p>
        </w:tc>
        <w:tc>
          <w:tcPr>
            <w:tcW w:w="3816" w:type="dxa"/>
            <w:vAlign w:val="top"/>
          </w:tcPr>
          <w:p w14:paraId="0C8F4FD9">
            <w:pPr>
              <w:pStyle w:val="6"/>
              <w:spacing w:before="55" w:line="219" w:lineRule="auto"/>
              <w:ind w:left="131"/>
              <w:rPr>
                <w:rFonts w:hint="default"/>
                <w:lang w:val="en-US"/>
              </w:rPr>
            </w:pPr>
            <w:r>
              <w:rPr>
                <w:rFonts w:ascii="Times New Roman" w:hAnsi="宋体" w:eastAsia="宋体" w:cs="宋体"/>
                <w:snapToGrid w:val="0"/>
                <w:color w:val="000000"/>
                <w:spacing w:val="-1"/>
                <w:kern w:val="0"/>
                <w:sz w:val="13"/>
                <w:szCs w:val="13"/>
                <w:lang w:val="en-US" w:eastAsia="en-US" w:bidi="ar-SA"/>
              </w:rPr>
              <w:t>The controller emits an alarm sound, and the red indicator light remains illuminated after noise suppression.</w:t>
            </w:r>
          </w:p>
        </w:tc>
      </w:tr>
    </w:tbl>
    <w:p w14:paraId="562A0E6E">
      <w:pPr>
        <w:pStyle w:val="2"/>
        <w:spacing w:before="117" w:line="221" w:lineRule="auto"/>
        <w:ind w:left="11"/>
        <w:rPr>
          <w:rFonts w:hint="default"/>
          <w:lang w:val="en-US"/>
        </w:rPr>
      </w:pPr>
      <w:r>
        <w:rPr>
          <w:rFonts w:ascii="Times New Roman" w:hAnsi="黑体" w:eastAsia="黑体" w:cs="黑体"/>
          <w:b/>
          <w:bCs/>
          <w:snapToGrid w:val="0"/>
          <w:color w:val="000000"/>
          <w:spacing w:val="4"/>
          <w:kern w:val="0"/>
          <w:sz w:val="12"/>
          <w:szCs w:val="12"/>
          <w:lang w:val="en-US" w:eastAsia="en-US" w:bidi="ar-SA"/>
        </w:rPr>
        <w:t>5.4 Menu Function Description</w:t>
      </w:r>
    </w:p>
    <w:p w14:paraId="3207C5C4">
      <w:pPr>
        <w:pStyle w:val="2"/>
        <w:spacing w:before="63" w:line="293" w:lineRule="auto"/>
        <w:ind w:right="56" w:firstLine="220"/>
        <w:rPr>
          <w:rFonts w:hint="default"/>
          <w:lang w:val="en-US"/>
        </w:rPr>
      </w:pPr>
      <w:r>
        <w:rPr>
          <w:rFonts w:ascii="Times New Roman"/>
        </w:rPr>
        <w:drawing>
          <wp:anchor distT="0" distB="0" distL="0" distR="0" simplePos="0" relativeHeight="251678720" behindDoc="0" locked="0" layoutInCell="1" allowOverlap="1">
            <wp:simplePos x="0" y="0"/>
            <wp:positionH relativeFrom="column">
              <wp:posOffset>1523365</wp:posOffset>
            </wp:positionH>
            <wp:positionV relativeFrom="paragraph">
              <wp:posOffset>275590</wp:posOffset>
            </wp:positionV>
            <wp:extent cx="1295400" cy="984250"/>
            <wp:effectExtent l="0" t="0" r="0" b="6350"/>
            <wp:wrapNone/>
            <wp:docPr id="25" name="IM 56"/>
            <wp:cNvGraphicFramePr/>
            <a:graphic xmlns:a="http://schemas.openxmlformats.org/drawingml/2006/main">
              <a:graphicData uri="http://schemas.openxmlformats.org/drawingml/2006/picture">
                <pic:pic xmlns:pic="http://schemas.openxmlformats.org/drawingml/2006/picture">
                  <pic:nvPicPr>
                    <pic:cNvPr id="25" name="IM 56"/>
                    <pic:cNvPicPr/>
                  </pic:nvPicPr>
                  <pic:blipFill>
                    <a:blip r:embed="rId50"/>
                    <a:stretch>
                      <a:fillRect/>
                    </a:stretch>
                  </pic:blipFill>
                  <pic:spPr>
                    <a:xfrm>
                      <a:off x="0" y="0"/>
                      <a:ext cx="1295405" cy="984265"/>
                    </a:xfrm>
                    <a:prstGeom prst="rect">
                      <a:avLst/>
                    </a:prstGeom>
                  </pic:spPr>
                </pic:pic>
              </a:graphicData>
            </a:graphic>
          </wp:anchor>
        </w:drawing>
      </w:r>
      <w:r>
        <w:rPr>
          <w:rFonts w:ascii="Times New Roman" w:hAnsi="黑体" w:eastAsia="黑体" w:cs="黑体"/>
          <w:snapToGrid w:val="0"/>
          <w:color w:val="000000"/>
          <w:spacing w:val="4"/>
          <w:kern w:val="0"/>
          <w:sz w:val="12"/>
          <w:szCs w:val="12"/>
          <w:lang w:val="en-US" w:eastAsia="en-US" w:bidi="ar-SA"/>
        </w:rPr>
        <w:t>The controller offers extensive configuration options. To access the main menu interface, press the menu button, enter the password "1111" on the touchscreen, confirm, and tap OK again.</w:t>
      </w:r>
    </w:p>
    <w:p w14:paraId="6777FBBB">
      <w:pPr>
        <w:spacing w:line="1549" w:lineRule="exact"/>
        <w:ind w:firstLine="150"/>
      </w:pPr>
      <w:r>
        <w:rPr>
          <w:position w:val="-30"/>
        </w:rPr>
        <w:drawing>
          <wp:inline distT="0" distB="0" distL="0" distR="0">
            <wp:extent cx="1295400" cy="98361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51"/>
                    <a:stretch>
                      <a:fillRect/>
                    </a:stretch>
                  </pic:blipFill>
                  <pic:spPr>
                    <a:xfrm>
                      <a:off x="0" y="0"/>
                      <a:ext cx="1295405" cy="984213"/>
                    </a:xfrm>
                    <a:prstGeom prst="rect">
                      <a:avLst/>
                    </a:prstGeom>
                  </pic:spPr>
                </pic:pic>
              </a:graphicData>
            </a:graphic>
          </wp:inline>
        </w:drawing>
      </w:r>
    </w:p>
    <w:p w14:paraId="6637E0DC">
      <w:pPr>
        <w:spacing w:line="1549" w:lineRule="exact"/>
        <w:sectPr>
          <w:footerReference r:id="rId14" w:type="default"/>
          <w:pgSz w:w="6030" w:h="8300"/>
          <w:pgMar w:top="705" w:right="755" w:bottom="539" w:left="709" w:header="0" w:footer="449" w:gutter="0"/>
          <w:cols w:space="720" w:num="1"/>
        </w:sectPr>
      </w:pPr>
    </w:p>
    <w:p w14:paraId="7D67ABFC">
      <w:pPr>
        <w:pStyle w:val="2"/>
        <w:spacing w:before="31" w:line="351" w:lineRule="auto"/>
        <w:ind w:left="21" w:right="87" w:firstLine="230"/>
        <w:rPr>
          <w:rFonts w:hint="default"/>
          <w:lang w:val="en-US"/>
        </w:rPr>
      </w:pPr>
      <w:r>
        <w:rPr>
          <w:rFonts w:ascii="Times New Roman" w:hAnsi="黑体" w:eastAsia="黑体" w:cs="黑体"/>
          <w:b/>
          <w:bCs/>
          <w:snapToGrid w:val="0"/>
          <w:color w:val="000000"/>
          <w:spacing w:val="2"/>
          <w:kern w:val="0"/>
          <w:sz w:val="12"/>
          <w:szCs w:val="12"/>
          <w:lang w:val="en-US" w:eastAsia="en-US" w:bidi="ar-SA"/>
        </w:rPr>
        <w:t>Note: The controller menu items pass factory inspection. If you need to modify key parameters, it is recommended to consult the manufacturer before making any changes. Unauthorized modifications are strictly prohibited.</w:t>
      </w:r>
    </w:p>
    <w:p w14:paraId="7F0511FC">
      <w:pPr>
        <w:pStyle w:val="2"/>
        <w:spacing w:before="54" w:line="276" w:lineRule="auto"/>
        <w:ind w:left="19" w:firstLine="239"/>
        <w:rPr>
          <w:rFonts w:hint="default"/>
          <w:lang w:val="en-US"/>
        </w:rPr>
      </w:pPr>
      <w:r>
        <w:rPr>
          <w:rFonts w:ascii="Times New Roman" w:hAnsi="黑体" w:eastAsia="黑体" w:cs="黑体"/>
          <w:snapToGrid w:val="0"/>
          <w:color w:val="000000"/>
          <w:spacing w:val="4"/>
          <w:kern w:val="0"/>
          <w:sz w:val="12"/>
          <w:szCs w:val="12"/>
          <w:lang w:val="en-US" w:eastAsia="en-US" w:bidi="ar-SA"/>
        </w:rPr>
        <w:t>(1) Alarm records: By tapping the alarm records on the screen, historical alarm records can be queried, clearly displaying recently monitored alarm records. For storing a large number of alarm records, an SD memory card must be inserted into the motherboard, as shown in Figure 5-1.</w:t>
      </w:r>
    </w:p>
    <w:p w14:paraId="207C345E">
      <w:pPr>
        <w:pStyle w:val="2"/>
        <w:spacing w:before="91" w:line="299" w:lineRule="auto"/>
        <w:ind w:left="19" w:right="85" w:firstLine="239"/>
        <w:rPr>
          <w:rFonts w:hint="default"/>
          <w:lang w:val="en-US"/>
        </w:rPr>
      </w:pPr>
      <w:r>
        <w:rPr>
          <w:rFonts w:ascii="Times New Roman" w:hAnsi="黑体" w:eastAsia="黑体" w:cs="黑体"/>
          <w:snapToGrid w:val="0"/>
          <w:color w:val="000000"/>
          <w:spacing w:val="4"/>
          <w:kern w:val="0"/>
          <w:sz w:val="12"/>
          <w:szCs w:val="12"/>
          <w:lang w:val="en-US" w:eastAsia="en-US" w:bidi="ar-SA"/>
        </w:rPr>
        <w:t>(2) Historical curve: Clicking the historical curve on the screen displays the variation curves of gas concentration values across channels for a predefined time period prior to the current time. The ▲ V key on the screen can be used to adjust channel display settings, as shown in Figure 5-2.</w:t>
      </w:r>
    </w:p>
    <w:p w14:paraId="1EC13DB2">
      <w:pPr>
        <w:spacing w:before="2" w:line="1570" w:lineRule="exact"/>
        <w:ind w:firstLine="159"/>
      </w:pPr>
      <w:r>
        <w:drawing>
          <wp:anchor distT="0" distB="0" distL="0" distR="0" simplePos="0" relativeHeight="251661312" behindDoc="0" locked="0" layoutInCell="1" allowOverlap="1">
            <wp:simplePos x="0" y="0"/>
            <wp:positionH relativeFrom="column">
              <wp:posOffset>1555115</wp:posOffset>
            </wp:positionH>
            <wp:positionV relativeFrom="paragraph">
              <wp:posOffset>1270</wp:posOffset>
            </wp:positionV>
            <wp:extent cx="1314450" cy="996950"/>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52"/>
                    <a:stretch>
                      <a:fillRect/>
                    </a:stretch>
                  </pic:blipFill>
                  <pic:spPr>
                    <a:xfrm>
                      <a:off x="0" y="0"/>
                      <a:ext cx="1314436" cy="996914"/>
                    </a:xfrm>
                    <a:prstGeom prst="rect">
                      <a:avLst/>
                    </a:prstGeom>
                  </pic:spPr>
                </pic:pic>
              </a:graphicData>
            </a:graphic>
          </wp:anchor>
        </w:drawing>
      </w:r>
      <w:r>
        <w:rPr>
          <w:position w:val="-31"/>
        </w:rPr>
        <w:drawing>
          <wp:inline distT="0" distB="0" distL="0" distR="0">
            <wp:extent cx="1313815" cy="99631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53"/>
                    <a:stretch>
                      <a:fillRect/>
                    </a:stretch>
                  </pic:blipFill>
                  <pic:spPr>
                    <a:xfrm>
                      <a:off x="0" y="0"/>
                      <a:ext cx="1314436" cy="996914"/>
                    </a:xfrm>
                    <a:prstGeom prst="rect">
                      <a:avLst/>
                    </a:prstGeom>
                  </pic:spPr>
                </pic:pic>
              </a:graphicData>
            </a:graphic>
          </wp:inline>
        </w:drawing>
      </w:r>
    </w:p>
    <w:p w14:paraId="1A0C4EF6">
      <w:pPr>
        <w:pStyle w:val="2"/>
        <w:spacing w:before="55" w:line="222" w:lineRule="auto"/>
        <w:ind w:left="1029"/>
        <w:rPr>
          <w:rFonts w:hint="default"/>
          <w:lang w:val="en-US"/>
        </w:rPr>
      </w:pPr>
      <w:r>
        <w:rPr>
          <w:rFonts w:ascii="Times New Roman" w:hAnsi="黑体" w:eastAsia="黑体" w:cs="黑体"/>
          <w:snapToGrid w:val="0"/>
          <w:color w:val="000000"/>
          <w:spacing w:val="5"/>
          <w:kern w:val="0"/>
          <w:sz w:val="12"/>
          <w:szCs w:val="12"/>
          <w:lang w:val="en-US" w:eastAsia="en-US" w:bidi="ar-SA"/>
        </w:rPr>
        <w:t>Figure 5-1 Figure 5-2                                Figure 5-1 Figure 5-2</w:t>
      </w:r>
    </w:p>
    <w:p w14:paraId="70C72DE1">
      <w:pPr>
        <w:pStyle w:val="2"/>
        <w:spacing w:before="50" w:line="268" w:lineRule="auto"/>
        <w:ind w:left="19" w:right="84" w:firstLine="239"/>
        <w:rPr>
          <w:rFonts w:hint="default"/>
          <w:lang w:val="en-US"/>
        </w:rPr>
      </w:pPr>
      <w:r>
        <w:rPr>
          <w:rFonts w:ascii="Times New Roman" w:hAnsi="黑体" w:eastAsia="黑体" w:cs="黑体"/>
          <w:snapToGrid w:val="0"/>
          <w:color w:val="000000"/>
          <w:spacing w:val="4"/>
          <w:kern w:val="0"/>
          <w:sz w:val="12"/>
          <w:szCs w:val="12"/>
          <w:lang w:val="en-US" w:eastAsia="en-US" w:bidi="ar-SA"/>
        </w:rPr>
        <w:t>(3) Low alarm threshold setting: Used to configure the lower alarm threshold for sensors. This product allows modification of the lower limit alarm value via touchscreen interaction. To adjust the threshold, tap the input button on the screen, enter the desired low alarm value, and click Save to complete the modification. As shown in Figure 5-3.</w:t>
      </w:r>
    </w:p>
    <w:p w14:paraId="7FBD177A">
      <w:pPr>
        <w:pStyle w:val="2"/>
        <w:spacing w:before="76" w:line="219" w:lineRule="auto"/>
        <w:ind w:left="19"/>
        <w:rPr>
          <w:rFonts w:hint="default" w:ascii="宋体" w:hAnsi="宋体" w:eastAsia="宋体" w:cs="宋体"/>
          <w:lang w:val="en-US"/>
        </w:rPr>
      </w:pPr>
      <w:r>
        <w:rPr>
          <w:rFonts w:ascii="Times New Roman" w:hAnsi="宋体" w:eastAsia="宋体" w:cs="宋体"/>
          <w:snapToGrid w:val="0"/>
          <w:color w:val="000000"/>
          <w:spacing w:val="8"/>
          <w:kern w:val="0"/>
          <w:sz w:val="12"/>
          <w:szCs w:val="12"/>
          <w:lang w:val="en-US" w:eastAsia="en-US" w:bidi="ar-SA"/>
        </w:rPr>
        <w:t>(Note: The default underreporting value for this product is 20% LEL, with an adjustable range of 0–99% LEL.)</w:t>
      </w:r>
    </w:p>
    <w:p w14:paraId="084953EE">
      <w:pPr>
        <w:pStyle w:val="2"/>
        <w:spacing w:before="83" w:line="283" w:lineRule="auto"/>
        <w:ind w:left="19" w:right="84" w:firstLine="239"/>
        <w:rPr>
          <w:rFonts w:hint="default"/>
          <w:lang w:val="en-US"/>
        </w:rPr>
      </w:pPr>
      <w:r>
        <w:rPr>
          <w:rFonts w:ascii="Times New Roman" w:hAnsi="黑体" w:eastAsia="黑体" w:cs="黑体"/>
          <w:snapToGrid w:val="0"/>
          <w:color w:val="000000"/>
          <w:spacing w:val="4"/>
          <w:kern w:val="0"/>
          <w:sz w:val="12"/>
          <w:szCs w:val="12"/>
          <w:lang w:val="en-US" w:eastAsia="en-US" w:bidi="ar-SA"/>
        </w:rPr>
        <w:t>(4) High Alarm Setting: Used to configure the high alarm threshold for sensors. This product allows modification of the upper limit alarm value via touchscreen interaction. To set the high alarm value, tap the input button on the screen, enter the desired threshold, and click Save to complete the adjustment. As shown in Figure 5-4.</w:t>
      </w:r>
    </w:p>
    <w:p w14:paraId="04AC044C">
      <w:pPr>
        <w:pStyle w:val="2"/>
        <w:spacing w:before="97" w:line="219" w:lineRule="auto"/>
        <w:ind w:left="19"/>
        <w:rPr>
          <w:rFonts w:hint="default" w:ascii="宋体" w:hAnsi="宋体" w:eastAsia="宋体" w:cs="宋体"/>
          <w:lang w:val="en-US"/>
        </w:rPr>
      </w:pPr>
      <w:r>
        <w:rPr>
          <w:rFonts w:ascii="Times New Roman"/>
        </w:rPr>
        <w:drawing>
          <wp:anchor distT="0" distB="0" distL="0" distR="0" simplePos="0" relativeHeight="251679744" behindDoc="0" locked="0" layoutInCell="1" allowOverlap="1">
            <wp:simplePos x="0" y="0"/>
            <wp:positionH relativeFrom="column">
              <wp:posOffset>1555115</wp:posOffset>
            </wp:positionH>
            <wp:positionV relativeFrom="paragraph">
              <wp:posOffset>167005</wp:posOffset>
            </wp:positionV>
            <wp:extent cx="1320800" cy="1009650"/>
            <wp:effectExtent l="0" t="0" r="0" b="6350"/>
            <wp:wrapNone/>
            <wp:docPr id="27" name="IM 64"/>
            <wp:cNvGraphicFramePr/>
            <a:graphic xmlns:a="http://schemas.openxmlformats.org/drawingml/2006/main">
              <a:graphicData uri="http://schemas.openxmlformats.org/drawingml/2006/picture">
                <pic:pic xmlns:pic="http://schemas.openxmlformats.org/drawingml/2006/picture">
                  <pic:nvPicPr>
                    <pic:cNvPr id="27" name="IM 64"/>
                    <pic:cNvPicPr/>
                  </pic:nvPicPr>
                  <pic:blipFill>
                    <a:blip r:embed="rId54"/>
                    <a:stretch>
                      <a:fillRect/>
                    </a:stretch>
                  </pic:blipFill>
                  <pic:spPr>
                    <a:xfrm>
                      <a:off x="0" y="0"/>
                      <a:ext cx="1320792" cy="1009669"/>
                    </a:xfrm>
                    <a:prstGeom prst="rect">
                      <a:avLst/>
                    </a:prstGeom>
                  </pic:spPr>
                </pic:pic>
              </a:graphicData>
            </a:graphic>
          </wp:anchor>
        </w:drawing>
      </w:r>
      <w:r>
        <w:rPr>
          <w:rFonts w:ascii="Times New Roman" w:hAnsi="宋体" w:eastAsia="宋体" w:cs="宋体"/>
          <w:snapToGrid w:val="0"/>
          <w:color w:val="000000"/>
          <w:spacing w:val="8"/>
          <w:kern w:val="0"/>
          <w:sz w:val="12"/>
          <w:szCs w:val="12"/>
          <w:lang w:val="en-US" w:eastAsia="en-US" w:bidi="ar-SA"/>
        </w:rPr>
        <w:t>(Note: The default high reporting value for this product is 50% LEL, with an adjustable range of 0–99% LEL.)</w:t>
      </w:r>
    </w:p>
    <w:p w14:paraId="03809461">
      <w:pPr>
        <w:spacing w:before="24" w:line="1560" w:lineRule="exact"/>
        <w:ind w:firstLine="159"/>
      </w:pPr>
      <w:r>
        <w:rPr>
          <w:position w:val="-31"/>
        </w:rPr>
        <w:drawing>
          <wp:inline distT="0" distB="0" distL="0" distR="0">
            <wp:extent cx="1313815" cy="98996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55"/>
                    <a:stretch>
                      <a:fillRect/>
                    </a:stretch>
                  </pic:blipFill>
                  <pic:spPr>
                    <a:xfrm>
                      <a:off x="0" y="0"/>
                      <a:ext cx="1314436" cy="990590"/>
                    </a:xfrm>
                    <a:prstGeom prst="rect">
                      <a:avLst/>
                    </a:prstGeom>
                  </pic:spPr>
                </pic:pic>
              </a:graphicData>
            </a:graphic>
          </wp:inline>
        </w:drawing>
      </w:r>
    </w:p>
    <w:p w14:paraId="7C20F880">
      <w:pPr>
        <w:pStyle w:val="2"/>
        <w:spacing w:before="35" w:line="222" w:lineRule="auto"/>
        <w:ind w:left="999"/>
        <w:rPr>
          <w:rFonts w:hint="default"/>
          <w:lang w:val="en-US"/>
        </w:rPr>
      </w:pPr>
      <w:r>
        <w:rPr>
          <w:rFonts w:ascii="Times New Roman"/>
        </w:rPr>
        <mc:AlternateContent>
          <mc:Choice Requires="wps">
            <w:drawing>
              <wp:anchor distT="0" distB="0" distL="114300" distR="114300" simplePos="0" relativeHeight="251680768" behindDoc="0" locked="0" layoutInCell="1" allowOverlap="1">
                <wp:simplePos x="0" y="0"/>
                <wp:positionH relativeFrom="column">
                  <wp:posOffset>2069465</wp:posOffset>
                </wp:positionH>
                <wp:positionV relativeFrom="paragraph">
                  <wp:posOffset>9525</wp:posOffset>
                </wp:positionV>
                <wp:extent cx="224155" cy="117475"/>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224155" cy="117475"/>
                        </a:xfrm>
                        <a:prstGeom prst="rect">
                          <a:avLst/>
                        </a:prstGeom>
                        <a:noFill/>
                        <a:ln>
                          <a:noFill/>
                        </a:ln>
                      </wps:spPr>
                      <wps:txbx>
                        <w:txbxContent>
                          <w:p w14:paraId="7D1E7214">
                            <w:pPr>
                              <w:pStyle w:val="2"/>
                              <w:spacing w:before="20" w:line="222" w:lineRule="auto"/>
                              <w:ind w:left="20"/>
                              <w:rPr>
                                <w:rFonts w:hint="default"/>
                                <w:highlight w:val="yellow"/>
                                <w:lang w:val="en-US"/>
                              </w:rPr>
                            </w:pPr>
                            <w:r>
                              <w:rPr>
                                <w:rFonts w:ascii="Times New Roman" w:hAnsi="黑体" w:eastAsia="黑体" w:cs="黑体"/>
                                <w:snapToGrid w:val="0"/>
                                <w:color w:val="000000"/>
                                <w:spacing w:val="3"/>
                                <w:kern w:val="0"/>
                                <w:sz w:val="12"/>
                                <w:szCs w:val="12"/>
                                <w:highlight w:val="yellow"/>
                                <w:lang w:val="en-US" w:eastAsia="en-US" w:bidi="ar-SA"/>
                              </w:rPr>
                              <w:t>graph 5-4</w:t>
                            </w:r>
                          </w:p>
                        </w:txbxContent>
                      </wps:txbx>
                      <wps:bodyPr lIns="0" tIns="0" rIns="0" bIns="0" upright="1"/>
                    </wps:wsp>
                  </a:graphicData>
                </a:graphic>
              </wp:anchor>
            </w:drawing>
          </mc:Choice>
          <mc:Fallback>
            <w:pict>
              <v:shape id="_x0000_s1026" o:spid="_x0000_s1026" o:spt="202" type="#_x0000_t202" style="position:absolute;left:0pt;margin-left:162.95pt;margin-top:0.75pt;height:9.25pt;width:17.65pt;z-index:251680768;mso-width-relative:page;mso-height-relative:page;" filled="f" stroked="f" coordsize="21600,21600" o:gfxdata="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AbLJse1wAAAAgBAAAPAAAAAAAAAAEAIAAAACIAAABkcnMvZG93bnJldi54bWxQSwEC&#10;FAAUAAAACACHTuJAP/y6iLwBAABzAwAADgAAAAAAAAABACAAAAAmAQAAZHJzL2Uyb0RvYy54bWxQ&#10;SwUGAAAAAAYABgBZAQAAVAUAAAAA&#10;">
                <v:fill on="f" focussize="0,0"/>
                <v:stroke on="f"/>
                <v:imagedata o:title=""/>
                <o:lock v:ext="edit" aspectratio="f"/>
                <v:textbox inset="0mm,0mm,0mm,0mm">
                  <w:txbxContent>
                    <w:p w14:paraId="7D1E7214">
                      <w:pPr>
                        <w:pStyle w:val="2"/>
                        <w:spacing w:before="20" w:line="222" w:lineRule="auto"/>
                        <w:ind w:left="20"/>
                        <w:rPr>
                          <w:rFonts w:hint="default"/>
                          <w:highlight w:val="yellow"/>
                          <w:lang w:val="en-US"/>
                        </w:rPr>
                      </w:pPr>
                      <w:r>
                        <w:rPr>
                          <w:rFonts w:ascii="Times New Roman" w:hAnsi="黑体" w:eastAsia="黑体" w:cs="黑体"/>
                          <w:snapToGrid w:val="0"/>
                          <w:color w:val="000000"/>
                          <w:spacing w:val="3"/>
                          <w:kern w:val="0"/>
                          <w:sz w:val="12"/>
                          <w:szCs w:val="12"/>
                          <w:highlight w:val="yellow"/>
                          <w:lang w:val="en-US" w:eastAsia="en-US" w:bidi="ar-SA"/>
                        </w:rPr>
                        <w:t>graph 5-4</w:t>
                      </w:r>
                    </w:p>
                  </w:txbxContent>
                </v:textbox>
              </v:shape>
            </w:pict>
          </mc:Fallback>
        </mc:AlternateContent>
      </w:r>
      <w:r>
        <w:rPr>
          <w:rFonts w:ascii="Times New Roman" w:hAnsi="黑体" w:eastAsia="黑体" w:cs="黑体"/>
          <w:snapToGrid w:val="0"/>
          <w:color w:val="000000"/>
          <w:spacing w:val="4"/>
          <w:kern w:val="0"/>
          <w:sz w:val="12"/>
          <w:szCs w:val="12"/>
          <w:lang w:val="en-US" w:eastAsia="en-US" w:bidi="ar-SA"/>
        </w:rPr>
        <w:t>graph 5-3</w:t>
      </w:r>
    </w:p>
    <w:p w14:paraId="7E25EC92">
      <w:pPr>
        <w:pStyle w:val="2"/>
        <w:spacing w:before="29" w:line="351" w:lineRule="auto"/>
        <w:ind w:right="54" w:firstLine="259"/>
        <w:rPr>
          <w:rFonts w:hint="default"/>
          <w:lang w:val="en-US"/>
        </w:rPr>
      </w:pPr>
      <w:r>
        <w:rPr>
          <w:rFonts w:ascii="Times New Roman" w:hAnsi="黑体" w:eastAsia="黑体" w:cs="黑体"/>
          <w:snapToGrid w:val="0"/>
          <w:color w:val="000000"/>
          <w:spacing w:val="8"/>
          <w:kern w:val="0"/>
          <w:sz w:val="12"/>
          <w:szCs w:val="12"/>
          <w:lang w:val="en-US" w:eastAsia="en-US" w:bidi="ar-SA"/>
        </w:rPr>
        <w:t>(5) Name configuration: Click the ▲V key on the screen to change the detection gas name, such as methane, sulfur dioxide, or carbon monoxide. Press the ▲ key to locate the name of the target gas, then click Save after identification. As shown in Figure 5-5.</w:t>
      </w:r>
    </w:p>
    <w:p w14:paraId="426AC06F">
      <w:pPr>
        <w:pStyle w:val="2"/>
        <w:spacing w:before="9" w:line="221" w:lineRule="auto"/>
        <w:ind w:left="19"/>
        <w:rPr>
          <w:rFonts w:hint="default"/>
          <w:lang w:val="en-US"/>
        </w:rPr>
      </w:pPr>
      <w:r>
        <w:rPr>
          <w:rFonts w:ascii="Times New Roman" w:hAnsi="黑体" w:eastAsia="黑体" w:cs="黑体"/>
          <w:snapToGrid w:val="0"/>
          <w:color w:val="000000"/>
          <w:spacing w:val="4"/>
          <w:kern w:val="0"/>
          <w:sz w:val="12"/>
          <w:szCs w:val="12"/>
          <w:lang w:val="en-US" w:eastAsia="en-US" w:bidi="ar-SA"/>
        </w:rPr>
        <w:t>This product defaults to methane detection.</w:t>
      </w:r>
    </w:p>
    <w:p w14:paraId="3EC2F31D">
      <w:pPr>
        <w:spacing w:line="221" w:lineRule="auto"/>
        <w:sectPr>
          <w:footerReference r:id="rId15" w:type="default"/>
          <w:pgSz w:w="6030" w:h="8300"/>
          <w:pgMar w:top="705" w:right="609" w:bottom="538" w:left="700" w:header="0" w:footer="448" w:gutter="0"/>
          <w:cols w:space="720" w:num="1"/>
        </w:sectPr>
      </w:pPr>
    </w:p>
    <w:p w14:paraId="6AD01873">
      <w:pPr>
        <w:pStyle w:val="2"/>
        <w:spacing w:before="27" w:line="331" w:lineRule="auto"/>
        <w:ind w:right="64" w:firstLine="260"/>
        <w:jc w:val="both"/>
        <w:rPr>
          <w:rFonts w:hint="default"/>
          <w:sz w:val="13"/>
          <w:szCs w:val="13"/>
          <w:lang w:val="en-US"/>
        </w:rPr>
      </w:pPr>
      <w:r>
        <w:rPr>
          <w:rFonts w:ascii="Times New Roman"/>
        </w:rPr>
        <w:drawing>
          <wp:anchor distT="0" distB="0" distL="0" distR="0" simplePos="0" relativeHeight="251681792" behindDoc="1" locked="0" layoutInCell="1" allowOverlap="1">
            <wp:simplePos x="0" y="0"/>
            <wp:positionH relativeFrom="column">
              <wp:posOffset>57150</wp:posOffset>
            </wp:positionH>
            <wp:positionV relativeFrom="paragraph">
              <wp:posOffset>405130</wp:posOffset>
            </wp:positionV>
            <wp:extent cx="1314450" cy="1009650"/>
            <wp:effectExtent l="0" t="0" r="6350" b="6350"/>
            <wp:wrapNone/>
            <wp:docPr id="31" name="IM 68"/>
            <wp:cNvGraphicFramePr/>
            <a:graphic xmlns:a="http://schemas.openxmlformats.org/drawingml/2006/main">
              <a:graphicData uri="http://schemas.openxmlformats.org/drawingml/2006/picture">
                <pic:pic xmlns:pic="http://schemas.openxmlformats.org/drawingml/2006/picture">
                  <pic:nvPicPr>
                    <pic:cNvPr id="31" name="IM 68"/>
                    <pic:cNvPicPr/>
                  </pic:nvPicPr>
                  <pic:blipFill>
                    <a:blip r:embed="rId56"/>
                    <a:stretch>
                      <a:fillRect/>
                    </a:stretch>
                  </pic:blipFill>
                  <pic:spPr>
                    <a:xfrm>
                      <a:off x="0" y="0"/>
                      <a:ext cx="1314436" cy="1009617"/>
                    </a:xfrm>
                    <a:prstGeom prst="rect">
                      <a:avLst/>
                    </a:prstGeom>
                  </pic:spPr>
                </pic:pic>
              </a:graphicData>
            </a:graphic>
          </wp:anchor>
        </w:drawing>
      </w:r>
      <w:bookmarkStart w:id="5" w:name="bookmark11"/>
      <w:bookmarkEnd w:id="5"/>
      <w:r>
        <w:rPr>
          <w:rFonts w:ascii="Times New Roman" w:hAnsi="黑体" w:eastAsia="黑体" w:cs="黑体"/>
          <w:snapToGrid w:val="0"/>
          <w:color w:val="000000"/>
          <w:spacing w:val="2"/>
          <w:kern w:val="0"/>
          <w:sz w:val="13"/>
          <w:szCs w:val="13"/>
          <w:lang w:val="en-US" w:eastAsia="en-US" w:bidi="ar-SA"/>
        </w:rPr>
        <w:t>(6) Bit number configuration: Set the on-site detector location code to enable rapid address localization during alarm transmission. Press the ▲V key on the screen to adjust detector channels, then click "Input" to manually enter the controller location code (maximum 8 digits including alphanumeric characters). Save settings to complete configuration as shown in Figure 5-6.</w:t>
      </w:r>
    </w:p>
    <w:p w14:paraId="734D403E">
      <w:pPr>
        <w:spacing w:line="258" w:lineRule="auto"/>
        <w:rPr>
          <w:rFonts w:ascii="Arial"/>
          <w:sz w:val="21"/>
        </w:rPr>
      </w:pPr>
    </w:p>
    <w:p w14:paraId="2F89463E">
      <w:pPr>
        <w:spacing w:line="258" w:lineRule="auto"/>
        <w:rPr>
          <w:rFonts w:ascii="Arial"/>
          <w:sz w:val="21"/>
        </w:rPr>
      </w:pPr>
    </w:p>
    <w:p w14:paraId="5DD2291D">
      <w:pPr>
        <w:spacing w:line="258" w:lineRule="auto"/>
        <w:rPr>
          <w:rFonts w:ascii="Arial"/>
          <w:sz w:val="21"/>
        </w:rPr>
      </w:pPr>
    </w:p>
    <w:p w14:paraId="32417C18">
      <w:pPr>
        <w:spacing w:line="259" w:lineRule="auto"/>
        <w:rPr>
          <w:rFonts w:ascii="Arial"/>
          <w:sz w:val="21"/>
        </w:rPr>
      </w:pPr>
    </w:p>
    <w:p w14:paraId="6317EBC1">
      <w:pPr>
        <w:spacing w:line="259" w:lineRule="auto"/>
        <w:rPr>
          <w:rFonts w:ascii="Arial"/>
          <w:sz w:val="21"/>
        </w:rPr>
      </w:pPr>
    </w:p>
    <w:p w14:paraId="566DB837">
      <w:pPr>
        <w:pStyle w:val="2"/>
        <w:spacing w:before="23" w:line="222" w:lineRule="auto"/>
        <w:ind w:left="3700"/>
        <w:rPr>
          <w:rFonts w:hint="default"/>
          <w:sz w:val="7"/>
          <w:szCs w:val="7"/>
          <w:lang w:val="en-US"/>
        </w:rPr>
      </w:pPr>
      <w:r>
        <w:rPr>
          <w:rFonts w:ascii="Times New Roman"/>
        </w:rPr>
        <w:drawing>
          <wp:anchor distT="0" distB="0" distL="0" distR="0" simplePos="0" relativeHeight="251682816" behindDoc="1" locked="0" layoutInCell="1" allowOverlap="1">
            <wp:simplePos x="0" y="0"/>
            <wp:positionH relativeFrom="column">
              <wp:posOffset>1511300</wp:posOffset>
            </wp:positionH>
            <wp:positionV relativeFrom="paragraph">
              <wp:posOffset>-881380</wp:posOffset>
            </wp:positionV>
            <wp:extent cx="1320800" cy="1022350"/>
            <wp:effectExtent l="0" t="0" r="0" b="19050"/>
            <wp:wrapNone/>
            <wp:docPr id="33" name="IM 70"/>
            <wp:cNvGraphicFramePr/>
            <a:graphic xmlns:a="http://schemas.openxmlformats.org/drawingml/2006/main">
              <a:graphicData uri="http://schemas.openxmlformats.org/drawingml/2006/picture">
                <pic:pic xmlns:pic="http://schemas.openxmlformats.org/drawingml/2006/picture">
                  <pic:nvPicPr>
                    <pic:cNvPr id="33" name="IM 70"/>
                    <pic:cNvPicPr/>
                  </pic:nvPicPr>
                  <pic:blipFill>
                    <a:blip r:embed="rId57"/>
                    <a:stretch>
                      <a:fillRect/>
                    </a:stretch>
                  </pic:blipFill>
                  <pic:spPr>
                    <a:xfrm>
                      <a:off x="0" y="0"/>
                      <a:ext cx="1320792" cy="1022318"/>
                    </a:xfrm>
                    <a:prstGeom prst="rect">
                      <a:avLst/>
                    </a:prstGeom>
                  </pic:spPr>
                </pic:pic>
              </a:graphicData>
            </a:graphic>
          </wp:anchor>
        </w:drawing>
      </w:r>
      <w:r>
        <w:rPr>
          <w:rFonts w:ascii="Times New Roman" w:hAnsi="黑体" w:eastAsia="黑体" w:cs="黑体"/>
          <w:snapToGrid w:val="0"/>
          <w:color w:val="FFFFFF"/>
          <w:spacing w:val="-3"/>
          <w:kern w:val="0"/>
          <w:sz w:val="7"/>
          <w:szCs w:val="7"/>
          <w:lang w:val="en-US" w:eastAsia="en-US" w:bidi="ar-SA"/>
        </w:rPr>
        <w:t>Click non-implementation storage self-use</w:t>
      </w:r>
    </w:p>
    <w:p w14:paraId="5FF56D72">
      <w:pPr>
        <w:pStyle w:val="2"/>
        <w:spacing w:before="88" w:line="237" w:lineRule="auto"/>
        <w:ind w:left="950"/>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Figure 5-5 Figure 5-6                              Figure 5-5 Figure 5-6</w:t>
      </w:r>
    </w:p>
    <w:p w14:paraId="7EC562E4">
      <w:pPr>
        <w:pStyle w:val="2"/>
        <w:spacing w:before="51" w:line="219" w:lineRule="auto"/>
        <w:ind w:left="260"/>
        <w:rPr>
          <w:rFonts w:hint="default" w:ascii="宋体" w:hAnsi="宋体" w:eastAsia="宋体" w:cs="宋体"/>
          <w:sz w:val="13"/>
          <w:szCs w:val="13"/>
          <w:lang w:val="en-US"/>
        </w:rPr>
      </w:pPr>
      <w:r>
        <w:rPr>
          <w:rFonts w:ascii="Times New Roman" w:hAnsi="宋体" w:eastAsia="宋体" w:cs="宋体"/>
          <w:snapToGrid w:val="0"/>
          <w:color w:val="000000"/>
          <w:spacing w:val="-3"/>
          <w:kern w:val="0"/>
          <w:sz w:val="13"/>
          <w:szCs w:val="13"/>
          <w:lang w:val="en-US" w:eastAsia="en-US" w:bidi="ar-SA"/>
        </w:rPr>
        <w:t>(7) Unit settings: Click the ▲ V key on the screen to change the gas concentration unit. For example, when debugging "%VOL",</w:t>
      </w:r>
    </w:p>
    <w:p w14:paraId="713C24C2">
      <w:pPr>
        <w:pStyle w:val="2"/>
        <w:spacing w:before="80" w:line="351" w:lineRule="auto"/>
        <w:ind w:right="66"/>
        <w:rPr>
          <w:rFonts w:hint="default" w:ascii="宋体" w:hAnsi="宋体" w:eastAsia="宋体" w:cs="宋体"/>
          <w:sz w:val="13"/>
          <w:szCs w:val="13"/>
          <w:lang w:val="en-US"/>
        </w:rPr>
      </w:pPr>
      <w:r>
        <w:rPr>
          <w:rFonts w:ascii="Times New Roman" w:hAnsi="宋体" w:eastAsia="宋体" w:cs="宋体"/>
          <w:snapToGrid w:val="0"/>
          <w:color w:val="000000"/>
          <w:spacing w:val="-1"/>
          <w:kern w:val="0"/>
          <w:sz w:val="13"/>
          <w:szCs w:val="13"/>
          <w:lang w:val="en-US" w:eastAsia="en-US" w:bidi="ar-SA"/>
        </w:rPr>
        <w:t>Click the screen to modify the V key corresponding to the unit, which displays "%VOL". Click Save to select the unit based on your needs, as shown in Figure 5-7. (The default unit for this product is "%LEL")</w:t>
      </w:r>
    </w:p>
    <w:p w14:paraId="5BFB3B16">
      <w:pPr>
        <w:pStyle w:val="2"/>
        <w:spacing w:before="32" w:line="221" w:lineRule="auto"/>
        <w:jc w:val="right"/>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(8) Precision settings: You can modify the number of decimal places for the detector's displayed concentration. To set it, tap the screen.</w:t>
      </w:r>
    </w:p>
    <w:p w14:paraId="6F1EC669">
      <w:pPr>
        <w:pStyle w:val="2"/>
        <w:spacing w:before="58" w:line="213" w:lineRule="auto"/>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▲The V key sets the measurement value to decimal places, such as one decimal place. Click Save to measure one decimal place. See the figure.</w:t>
      </w:r>
    </w:p>
    <w:p w14:paraId="1887DAC6">
      <w:pPr>
        <w:spacing w:line="50" w:lineRule="exact"/>
      </w:pPr>
    </w:p>
    <w:p w14:paraId="0F4D057F">
      <w:pPr>
        <w:spacing w:line="50" w:lineRule="exact"/>
        <w:sectPr>
          <w:footerReference r:id="rId16" w:type="default"/>
          <w:pgSz w:w="6030" w:h="8300"/>
          <w:pgMar w:top="682" w:right="638" w:bottom="538" w:left="709" w:header="0" w:footer="448" w:gutter="0"/>
          <w:cols w:equalWidth="0" w:num="1">
            <w:col w:w="4682"/>
          </w:cols>
        </w:sectPr>
      </w:pPr>
    </w:p>
    <w:p w14:paraId="21D1C73D">
      <w:pPr>
        <w:pStyle w:val="2"/>
        <w:spacing w:before="27" w:line="220" w:lineRule="auto"/>
        <w:rPr>
          <w:rFonts w:hint="default"/>
          <w:sz w:val="13"/>
          <w:szCs w:val="13"/>
          <w:lang w:val="en-US"/>
        </w:rPr>
      </w:pPr>
      <w:r>
        <w:rPr>
          <w:rFonts w:ascii="Times New Roman" w:hAnsi="黑体" w:eastAsia="黑体" w:cs="黑体"/>
          <w:snapToGrid w:val="0"/>
          <w:color w:val="000000"/>
          <w:spacing w:val="-1"/>
          <w:kern w:val="0"/>
          <w:sz w:val="13"/>
          <w:szCs w:val="13"/>
          <w:lang w:val="en-US" w:eastAsia="en-US" w:bidi="ar-SA"/>
        </w:rPr>
        <w:t>As shown in Figure 5-8. (This product defaults to no decimal places)</w:t>
      </w:r>
    </w:p>
    <w:p w14:paraId="559E4E35">
      <w:pPr>
        <w:spacing w:line="1560" w:lineRule="exact"/>
        <w:ind w:firstLine="110"/>
      </w:pPr>
      <w:r>
        <w:rPr>
          <w:position w:val="-31"/>
        </w:rPr>
        <w:drawing>
          <wp:inline distT="0" distB="0" distL="0" distR="0">
            <wp:extent cx="1358265" cy="98996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58"/>
                    <a:stretch>
                      <a:fillRect/>
                    </a:stretch>
                  </pic:blipFill>
                  <pic:spPr>
                    <a:xfrm>
                      <a:off x="0" y="0"/>
                      <a:ext cx="1358891" cy="990590"/>
                    </a:xfrm>
                    <a:prstGeom prst="rect">
                      <a:avLst/>
                    </a:prstGeom>
                  </pic:spPr>
                </pic:pic>
              </a:graphicData>
            </a:graphic>
          </wp:inline>
        </w:drawing>
      </w:r>
    </w:p>
    <w:p w14:paraId="6CCC487C">
      <w:pPr>
        <w:pStyle w:val="2"/>
        <w:spacing w:before="65" w:line="222" w:lineRule="auto"/>
        <w:ind w:left="1010"/>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graph 5-7</w:t>
      </w:r>
    </w:p>
    <w:p w14:paraId="3C767985">
      <w:pPr>
        <w:spacing w:line="27" w:lineRule="auto"/>
        <w:rPr>
          <w:rFonts w:ascii="Arial"/>
          <w:sz w:val="2"/>
        </w:rPr>
      </w:pPr>
    </w:p>
    <w:p w14:paraId="736C3D44">
      <w:pPr>
        <w:spacing w:line="14" w:lineRule="auto"/>
        <w:rPr>
          <w:rFonts w:ascii="Arial"/>
          <w:sz w:val="2"/>
        </w:rPr>
      </w:pPr>
      <w:r>
        <w:rPr>
          <w:rFonts w:ascii="Arial" w:hAnsi="Arial" w:eastAsia="Arial" w:cs="Arial"/>
          <w:sz w:val="2"/>
          <w:szCs w:val="2"/>
        </w:rPr>
        <w:br w:type="column"/>
      </w:r>
    </w:p>
    <w:p w14:paraId="1E63814A">
      <w:pPr>
        <w:spacing w:before="180" w:line="1560" w:lineRule="exact"/>
      </w:pPr>
      <w:r>
        <w:rPr>
          <w:position w:val="-31"/>
        </w:rPr>
        <w:drawing>
          <wp:inline distT="0" distB="0" distL="0" distR="0">
            <wp:extent cx="1307465" cy="98996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59"/>
                    <a:stretch>
                      <a:fillRect/>
                    </a:stretch>
                  </pic:blipFill>
                  <pic:spPr>
                    <a:xfrm>
                      <a:off x="0" y="0"/>
                      <a:ext cx="1308080" cy="990590"/>
                    </a:xfrm>
                    <a:prstGeom prst="rect">
                      <a:avLst/>
                    </a:prstGeom>
                  </pic:spPr>
                </pic:pic>
              </a:graphicData>
            </a:graphic>
          </wp:inline>
        </w:drawing>
      </w:r>
    </w:p>
    <w:p w14:paraId="3A0C1D8E">
      <w:pPr>
        <w:pStyle w:val="2"/>
        <w:spacing w:before="66" w:line="222" w:lineRule="auto"/>
        <w:ind w:left="839"/>
        <w:rPr>
          <w:rFonts w:hint="default"/>
          <w:sz w:val="13"/>
          <w:szCs w:val="13"/>
          <w:lang w:val="en-US"/>
        </w:rPr>
      </w:pPr>
      <w:r>
        <w:rPr>
          <w:rFonts w:ascii="Times New Roman" w:hAnsi="黑体" w:eastAsia="黑体" w:cs="黑体"/>
          <w:snapToGrid w:val="0"/>
          <w:color w:val="000000"/>
          <w:spacing w:val="-4"/>
          <w:kern w:val="0"/>
          <w:sz w:val="13"/>
          <w:szCs w:val="13"/>
          <w:lang w:val="en-US" w:eastAsia="en-US" w:bidi="ar-SA"/>
        </w:rPr>
        <w:t>graph 5-8</w:t>
      </w:r>
    </w:p>
    <w:p w14:paraId="0D895BF6">
      <w:pPr>
        <w:spacing w:line="222" w:lineRule="auto"/>
        <w:rPr>
          <w:sz w:val="13"/>
          <w:szCs w:val="13"/>
        </w:rPr>
        <w:sectPr>
          <w:type w:val="continuous"/>
          <w:pgSz w:w="6030" w:h="8300"/>
          <w:pgMar w:top="682" w:right="638" w:bottom="538" w:left="709" w:header="0" w:footer="448" w:gutter="0"/>
          <w:cols w:equalWidth="0" w:num="2">
            <w:col w:w="2351" w:space="100"/>
            <w:col w:w="2232"/>
          </w:cols>
        </w:sectPr>
      </w:pPr>
    </w:p>
    <w:p w14:paraId="32C7355B">
      <w:pPr>
        <w:pStyle w:val="2"/>
        <w:spacing w:before="85" w:line="294" w:lineRule="auto"/>
        <w:ind w:right="100" w:firstLine="260"/>
        <w:rPr>
          <w:rFonts w:hint="default"/>
          <w:sz w:val="13"/>
          <w:szCs w:val="13"/>
          <w:lang w:val="en-US"/>
        </w:rPr>
      </w:pPr>
      <w:r>
        <w:rPr>
          <w:rFonts w:ascii="Times New Roman" w:hAnsi="黑体" w:eastAsia="黑体" w:cs="黑体"/>
          <w:snapToGrid w:val="0"/>
          <w:color w:val="000000"/>
          <w:spacing w:val="1"/>
          <w:kern w:val="0"/>
          <w:sz w:val="13"/>
          <w:szCs w:val="13"/>
          <w:lang w:val="en-US" w:eastAsia="en-US" w:bidi="ar-SA"/>
        </w:rPr>
        <w:t>(9) Current settings: Controller zero calibration. As shown in Figure 5-9, press the ▲ button on the screen to select the channel based on the connected sensor. For example, when connecting 32 channels as shown in Figure 5-10, select channel 32. If the zero current during connection is 662, calibrate the original AD value to 662. Use the ▽ button to adjust the original AD value to 662, then click Save.</w:t>
      </w:r>
    </w:p>
    <w:p w14:paraId="4C4287E3">
      <w:pPr>
        <w:pStyle w:val="2"/>
        <w:spacing w:before="69" w:line="257" w:lineRule="auto"/>
        <w:ind w:right="105" w:firstLine="26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(10) Range setting: Modify the detection range. Method: Tap the input field at the lower left corner of the screen, enter the desired range, and tap Save. As shown in Figure 5-11. (The default methane detection range for this product is 100)</w:t>
      </w:r>
    </w:p>
    <w:p w14:paraId="06D96F0E">
      <w:pPr>
        <w:spacing w:line="257" w:lineRule="auto"/>
        <w:rPr>
          <w:sz w:val="13"/>
          <w:szCs w:val="13"/>
        </w:rPr>
        <w:sectPr>
          <w:type w:val="continuous"/>
          <w:pgSz w:w="6030" w:h="8300"/>
          <w:pgMar w:top="682" w:right="638" w:bottom="538" w:left="709" w:header="0" w:footer="448" w:gutter="0"/>
          <w:cols w:equalWidth="0" w:num="1">
            <w:col w:w="4682"/>
          </w:cols>
        </w:sectPr>
      </w:pPr>
    </w:p>
    <w:p w14:paraId="029861DA">
      <w:pPr>
        <w:spacing w:line="24" w:lineRule="exact"/>
      </w:pPr>
    </w:p>
    <w:p w14:paraId="2E2F4116">
      <w:pPr>
        <w:spacing w:line="24" w:lineRule="exact"/>
        <w:sectPr>
          <w:footerReference r:id="rId17" w:type="default"/>
          <w:pgSz w:w="6030" w:h="8300"/>
          <w:pgMar w:top="705" w:right="702" w:bottom="539" w:left="680" w:header="0" w:footer="449" w:gutter="0"/>
          <w:cols w:equalWidth="0" w:num="1">
            <w:col w:w="4648"/>
          </w:cols>
        </w:sectPr>
      </w:pPr>
    </w:p>
    <w:p w14:paraId="3EA6418C">
      <w:pPr>
        <w:spacing w:line="1619" w:lineRule="exact"/>
        <w:ind w:firstLine="200"/>
      </w:pPr>
      <w:r>
        <w:rPr>
          <w:position w:val="-32"/>
        </w:rPr>
        <w:drawing>
          <wp:inline distT="0" distB="0" distL="0" distR="0">
            <wp:extent cx="1282065" cy="102806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60"/>
                    <a:stretch>
                      <a:fillRect/>
                    </a:stretch>
                  </pic:blipFill>
                  <pic:spPr>
                    <a:xfrm>
                      <a:off x="0" y="0"/>
                      <a:ext cx="1282693" cy="1028696"/>
                    </a:xfrm>
                    <a:prstGeom prst="rect">
                      <a:avLst/>
                    </a:prstGeom>
                  </pic:spPr>
                </pic:pic>
              </a:graphicData>
            </a:graphic>
          </wp:inline>
        </w:drawing>
      </w:r>
    </w:p>
    <w:p w14:paraId="228CAF64">
      <w:pPr>
        <w:pStyle w:val="2"/>
        <w:spacing w:before="75" w:line="222" w:lineRule="auto"/>
        <w:ind w:left="1219"/>
        <w:rPr>
          <w:rFonts w:hint="default"/>
          <w:sz w:val="13"/>
          <w:szCs w:val="13"/>
          <w:lang w:val="en-US"/>
        </w:rPr>
      </w:pPr>
      <w:bookmarkStart w:id="6" w:name="bookmark12"/>
      <w:bookmarkEnd w:id="6"/>
      <w:r>
        <w:rPr>
          <w:rFonts w:ascii="Times New Roman" w:hAnsi="黑体" w:eastAsia="黑体" w:cs="黑体"/>
          <w:snapToGrid w:val="0"/>
          <w:color w:val="000000"/>
          <w:spacing w:val="-4"/>
          <w:kern w:val="0"/>
          <w:sz w:val="13"/>
          <w:szCs w:val="13"/>
          <w:lang w:val="en-US" w:eastAsia="en-US" w:bidi="ar-SA"/>
        </w:rPr>
        <w:t>graph 5-9</w:t>
      </w:r>
    </w:p>
    <w:p w14:paraId="5DB6D6FE">
      <w:pPr>
        <w:spacing w:before="68" w:line="1560" w:lineRule="exact"/>
        <w:ind w:firstLine="200"/>
      </w:pPr>
      <w:r>
        <w:rPr>
          <w:position w:val="-31"/>
        </w:rPr>
        <w:drawing>
          <wp:inline distT="0" distB="0" distL="0" distR="0">
            <wp:extent cx="1288415" cy="98996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61"/>
                    <a:stretch>
                      <a:fillRect/>
                    </a:stretch>
                  </pic:blipFill>
                  <pic:spPr>
                    <a:xfrm>
                      <a:off x="0" y="0"/>
                      <a:ext cx="1289049" cy="990590"/>
                    </a:xfrm>
                    <a:prstGeom prst="rect">
                      <a:avLst/>
                    </a:prstGeom>
                  </pic:spPr>
                </pic:pic>
              </a:graphicData>
            </a:graphic>
          </wp:inline>
        </w:drawing>
      </w:r>
    </w:p>
    <w:p w14:paraId="11FD8E3A">
      <w:pPr>
        <w:pStyle w:val="2"/>
        <w:spacing w:before="65" w:line="222" w:lineRule="auto"/>
        <w:ind w:left="114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5-11</w:t>
      </w:r>
    </w:p>
    <w:p w14:paraId="11615598">
      <w:pPr>
        <w:spacing w:line="24" w:lineRule="auto"/>
        <w:rPr>
          <w:rFonts w:ascii="Arial"/>
          <w:sz w:val="2"/>
        </w:rPr>
      </w:pPr>
    </w:p>
    <w:p w14:paraId="68F171D9">
      <w:pPr>
        <w:spacing w:line="14" w:lineRule="auto"/>
        <w:rPr>
          <w:rFonts w:ascii="Arial"/>
          <w:sz w:val="2"/>
        </w:rPr>
      </w:pPr>
      <w:r>
        <w:rPr>
          <w:rFonts w:ascii="Arial" w:hAnsi="Arial" w:eastAsia="Arial" w:cs="Arial"/>
          <w:sz w:val="2"/>
          <w:szCs w:val="2"/>
        </w:rPr>
        <w:br w:type="column"/>
      </w:r>
    </w:p>
    <w:p w14:paraId="5A3353EB">
      <w:pPr>
        <w:spacing w:before="8" w:line="1400" w:lineRule="exact"/>
        <w:ind w:firstLine="49"/>
      </w:pPr>
      <w:r>
        <w:rPr>
          <w:position w:val="-27"/>
        </w:rPr>
        <w:drawing>
          <wp:inline distT="0" distB="0" distL="0" distR="0">
            <wp:extent cx="1295400" cy="88836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62"/>
                    <a:stretch>
                      <a:fillRect/>
                    </a:stretch>
                  </pic:blipFill>
                  <pic:spPr>
                    <a:xfrm>
                      <a:off x="0" y="0"/>
                      <a:ext cx="1295405" cy="888975"/>
                    </a:xfrm>
                    <a:prstGeom prst="rect">
                      <a:avLst/>
                    </a:prstGeom>
                  </pic:spPr>
                </pic:pic>
              </a:graphicData>
            </a:graphic>
          </wp:inline>
        </w:drawing>
      </w:r>
    </w:p>
    <w:p w14:paraId="643961E8">
      <w:pPr>
        <w:spacing w:line="241" w:lineRule="auto"/>
        <w:rPr>
          <w:rFonts w:ascii="Arial"/>
          <w:sz w:val="21"/>
        </w:rPr>
      </w:pPr>
    </w:p>
    <w:p w14:paraId="328D4CB9">
      <w:pPr>
        <w:pStyle w:val="2"/>
        <w:spacing w:before="42" w:line="222" w:lineRule="auto"/>
        <w:ind w:left="72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5-10</w:t>
      </w:r>
    </w:p>
    <w:p w14:paraId="5964B977">
      <w:pPr>
        <w:spacing w:before="28" w:line="1610" w:lineRule="exact"/>
      </w:pPr>
      <w:r>
        <w:rPr>
          <w:position w:val="-32"/>
        </w:rPr>
        <w:drawing>
          <wp:inline distT="0" distB="0" distL="0" distR="0">
            <wp:extent cx="1313815" cy="102171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63"/>
                    <a:stretch>
                      <a:fillRect/>
                    </a:stretch>
                  </pic:blipFill>
                  <pic:spPr>
                    <a:xfrm>
                      <a:off x="0" y="0"/>
                      <a:ext cx="1314436" cy="1022318"/>
                    </a:xfrm>
                    <a:prstGeom prst="rect">
                      <a:avLst/>
                    </a:prstGeom>
                  </pic:spPr>
                </pic:pic>
              </a:graphicData>
            </a:graphic>
          </wp:inline>
        </w:drawing>
      </w:r>
    </w:p>
    <w:p w14:paraId="776004DE">
      <w:pPr>
        <w:pStyle w:val="2"/>
        <w:spacing w:before="55" w:line="222" w:lineRule="auto"/>
        <w:ind w:left="75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5-12</w:t>
      </w:r>
    </w:p>
    <w:p w14:paraId="1B17FB28">
      <w:pPr>
        <w:spacing w:line="222" w:lineRule="auto"/>
        <w:rPr>
          <w:sz w:val="13"/>
          <w:szCs w:val="13"/>
        </w:rPr>
        <w:sectPr>
          <w:type w:val="continuous"/>
          <w:pgSz w:w="6030" w:h="8300"/>
          <w:pgMar w:top="705" w:right="702" w:bottom="539" w:left="680" w:header="0" w:footer="449" w:gutter="0"/>
          <w:cols w:equalWidth="0" w:num="2">
            <w:col w:w="2321" w:space="100"/>
            <w:col w:w="2228"/>
          </w:cols>
        </w:sectPr>
      </w:pPr>
    </w:p>
    <w:p w14:paraId="6F570746">
      <w:pPr>
        <w:pStyle w:val="2"/>
        <w:spacing w:before="54" w:line="256" w:lineRule="auto"/>
        <w:ind w:right="52" w:firstLine="279"/>
        <w:rPr>
          <w:rFonts w:hint="default"/>
          <w:sz w:val="13"/>
          <w:szCs w:val="13"/>
          <w:lang w:val="en-US"/>
        </w:rPr>
      </w:pPr>
      <w:r>
        <w:rPr>
          <w:rFonts w:ascii="Times New Roman" w:hAnsi="黑体" w:eastAsia="黑体" w:cs="黑体"/>
          <w:snapToGrid w:val="0"/>
          <w:color w:val="000000"/>
          <w:kern w:val="0"/>
          <w:sz w:val="13"/>
          <w:szCs w:val="13"/>
          <w:lang w:val="en-US" w:eastAsia="en-US" w:bidi="ar-SA"/>
        </w:rPr>
        <w:t>(11) Backlight brightness: Adjust screen brightness. Method: Tap the input field at the lower left corner of the screen, enter the desired brightness value (range: 32–64), and adjust as needed. After inputting, tap Save.</w:t>
      </w:r>
    </w:p>
    <w:p w14:paraId="1E23E995">
      <w:pPr>
        <w:pStyle w:val="2"/>
        <w:spacing w:before="66" w:line="222" w:lineRule="auto"/>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The change was successful. See Figure 5-12.</w:t>
      </w:r>
    </w:p>
    <w:p w14:paraId="7F59045E">
      <w:pPr>
        <w:pStyle w:val="2"/>
        <w:spacing w:before="64" w:line="222" w:lineRule="auto"/>
        <w:ind w:left="25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(12) Inspection interval: Change the automatic page-turning time. If the input value is less than 10 seconds, manual page-turning is the default.</w:t>
      </w:r>
    </w:p>
    <w:p w14:paraId="4BB48411">
      <w:pPr>
        <w:pStyle w:val="2"/>
        <w:spacing w:before="67" w:line="270" w:lineRule="auto"/>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If frequent monitoring or periodic observation of multiple gases is required (as needed), click to input the appropriate interface time for gas detection conversion, then click Save to confirm modifications. As shown in Figure 5-13.</w:t>
      </w:r>
    </w:p>
    <w:p w14:paraId="0C91C3D2">
      <w:pPr>
        <w:spacing w:line="270" w:lineRule="auto"/>
        <w:rPr>
          <w:sz w:val="13"/>
          <w:szCs w:val="13"/>
        </w:rPr>
        <w:sectPr>
          <w:type w:val="continuous"/>
          <w:pgSz w:w="6030" w:h="8300"/>
          <w:pgMar w:top="705" w:right="702" w:bottom="539" w:left="680" w:header="0" w:footer="449" w:gutter="0"/>
          <w:cols w:equalWidth="0" w:num="1">
            <w:col w:w="4648"/>
          </w:cols>
        </w:sectPr>
      </w:pPr>
    </w:p>
    <w:p w14:paraId="57C5A112">
      <w:pPr>
        <w:spacing w:before="40" w:line="1570" w:lineRule="exact"/>
        <w:ind w:firstLine="179"/>
      </w:pPr>
      <w:r>
        <w:rPr>
          <w:position w:val="-31"/>
        </w:rPr>
        <w:drawing>
          <wp:inline distT="0" distB="0" distL="0" distR="0">
            <wp:extent cx="1313815" cy="99631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64"/>
                    <a:stretch>
                      <a:fillRect/>
                    </a:stretch>
                  </pic:blipFill>
                  <pic:spPr>
                    <a:xfrm>
                      <a:off x="0" y="0"/>
                      <a:ext cx="1314436" cy="996915"/>
                    </a:xfrm>
                    <a:prstGeom prst="rect">
                      <a:avLst/>
                    </a:prstGeom>
                  </pic:spPr>
                </pic:pic>
              </a:graphicData>
            </a:graphic>
          </wp:inline>
        </w:drawing>
      </w:r>
    </w:p>
    <w:p w14:paraId="7E904A3E">
      <w:pPr>
        <w:pStyle w:val="2"/>
        <w:spacing w:before="76" w:line="187" w:lineRule="auto"/>
        <w:ind w:left="101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5-13</w:t>
      </w:r>
    </w:p>
    <w:p w14:paraId="745D9732">
      <w:pPr>
        <w:spacing w:line="14" w:lineRule="auto"/>
        <w:rPr>
          <w:rFonts w:ascii="Arial"/>
          <w:sz w:val="2"/>
        </w:rPr>
      </w:pPr>
      <w:r>
        <w:rPr>
          <w:rFonts w:ascii="Arial" w:hAnsi="Arial" w:eastAsia="Arial" w:cs="Arial"/>
          <w:sz w:val="2"/>
          <w:szCs w:val="2"/>
        </w:rPr>
        <w:br w:type="column"/>
      </w:r>
    </w:p>
    <w:p w14:paraId="4E1F421A">
      <w:pPr>
        <w:spacing w:line="1569" w:lineRule="exact"/>
      </w:pPr>
      <w:r>
        <w:rPr>
          <w:position w:val="-31"/>
        </w:rPr>
        <w:drawing>
          <wp:inline distT="0" distB="0" distL="0" distR="0">
            <wp:extent cx="1313815" cy="995680"/>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65"/>
                    <a:stretch>
                      <a:fillRect/>
                    </a:stretch>
                  </pic:blipFill>
                  <pic:spPr>
                    <a:xfrm>
                      <a:off x="0" y="0"/>
                      <a:ext cx="1314436" cy="996039"/>
                    </a:xfrm>
                    <a:prstGeom prst="rect">
                      <a:avLst/>
                    </a:prstGeom>
                  </pic:spPr>
                </pic:pic>
              </a:graphicData>
            </a:graphic>
          </wp:inline>
        </w:drawing>
      </w:r>
    </w:p>
    <w:p w14:paraId="2D978399">
      <w:pPr>
        <w:pStyle w:val="2"/>
        <w:spacing w:before="115" w:line="187" w:lineRule="auto"/>
        <w:ind w:left="82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5-14</w:t>
      </w:r>
    </w:p>
    <w:p w14:paraId="0528A2B6">
      <w:pPr>
        <w:spacing w:line="187" w:lineRule="auto"/>
        <w:rPr>
          <w:sz w:val="13"/>
          <w:szCs w:val="13"/>
        </w:rPr>
        <w:sectPr>
          <w:type w:val="continuous"/>
          <w:pgSz w:w="6030" w:h="8300"/>
          <w:pgMar w:top="705" w:right="702" w:bottom="539" w:left="680" w:header="0" w:footer="449" w:gutter="0"/>
          <w:cols w:equalWidth="0" w:num="2">
            <w:col w:w="2321" w:space="100"/>
            <w:col w:w="2228"/>
          </w:cols>
        </w:sectPr>
      </w:pPr>
    </w:p>
    <w:p w14:paraId="2618D0B9">
      <w:pPr>
        <w:pStyle w:val="2"/>
        <w:spacing w:before="25" w:line="286" w:lineRule="auto"/>
        <w:ind w:firstLine="239"/>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(13) Upload settings: Configure upload parameters. Important parameters should not be modified arbitrarily by non-company professionals! As shown in Figure 5-14.</w:t>
      </w:r>
    </w:p>
    <w:p w14:paraId="1903FCD4">
      <w:pPr>
        <w:pStyle w:val="2"/>
        <w:spacing w:before="57" w:line="285" w:lineRule="auto"/>
        <w:ind w:right="52" w:firstLine="239"/>
        <w:rPr>
          <w:rFonts w:hint="default"/>
          <w:sz w:val="13"/>
          <w:szCs w:val="13"/>
          <w:lang w:val="en-US"/>
        </w:rPr>
      </w:pPr>
      <w:r>
        <w:rPr>
          <w:rFonts w:ascii="Times New Roman" w:hAnsi="黑体" w:eastAsia="黑体" w:cs="黑体"/>
          <w:snapToGrid w:val="0"/>
          <w:color w:val="000000"/>
          <w:spacing w:val="-2"/>
          <w:kern w:val="0"/>
          <w:sz w:val="13"/>
          <w:szCs w:val="13"/>
          <w:lang w:val="en-US" w:eastAsia="en-US" w:bidi="ar-SA"/>
        </w:rPr>
        <w:t>(14) SD Card Information: View memory card details. This product uses a 7420MB SD card for data storage, as shown in Figure 5-15. If storage space is insufficient, format the card if parameters are not critical—do not attempt this unless absolutely necessary!</w:t>
      </w:r>
    </w:p>
    <w:p w14:paraId="736A9967">
      <w:pPr>
        <w:pStyle w:val="2"/>
        <w:spacing w:before="67" w:line="213" w:lineRule="auto"/>
        <w:ind w:left="239"/>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(15) Network parameters: View network configuration information as shown in Figure 5-16. Key parameters, such as those not exclusively provided by our company</w:t>
      </w:r>
    </w:p>
    <w:p w14:paraId="33AD9E04">
      <w:pPr>
        <w:spacing w:line="49" w:lineRule="exact"/>
      </w:pPr>
    </w:p>
    <w:p w14:paraId="33A6F837">
      <w:pPr>
        <w:spacing w:line="49" w:lineRule="exact"/>
        <w:sectPr>
          <w:footerReference r:id="rId18" w:type="default"/>
          <w:pgSz w:w="6030" w:h="8300"/>
          <w:pgMar w:top="692" w:right="663" w:bottom="538" w:left="719" w:header="0" w:footer="448" w:gutter="0"/>
          <w:cols w:equalWidth="0" w:num="1">
            <w:col w:w="4647"/>
          </w:cols>
        </w:sectPr>
      </w:pPr>
    </w:p>
    <w:p w14:paraId="17899DA2">
      <w:pPr>
        <w:pStyle w:val="2"/>
        <w:spacing w:before="27" w:line="221" w:lineRule="auto"/>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Do not arbitrarily transfer personnel!</w:t>
      </w:r>
    </w:p>
    <w:p w14:paraId="7FF275C8">
      <w:pPr>
        <w:spacing w:before="30" w:line="1590" w:lineRule="exact"/>
        <w:ind w:firstLine="110"/>
      </w:pPr>
      <w:r>
        <w:rPr>
          <w:position w:val="-31"/>
        </w:rPr>
        <w:drawing>
          <wp:inline distT="0" distB="0" distL="0" distR="0">
            <wp:extent cx="1307465" cy="100965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66"/>
                    <a:stretch>
                      <a:fillRect/>
                    </a:stretch>
                  </pic:blipFill>
                  <pic:spPr>
                    <a:xfrm>
                      <a:off x="0" y="0"/>
                      <a:ext cx="1308080" cy="1009669"/>
                    </a:xfrm>
                    <a:prstGeom prst="rect">
                      <a:avLst/>
                    </a:prstGeom>
                  </pic:spPr>
                </pic:pic>
              </a:graphicData>
            </a:graphic>
          </wp:inline>
        </w:drawing>
      </w:r>
    </w:p>
    <w:p w14:paraId="7983FC0F">
      <w:pPr>
        <w:pStyle w:val="2"/>
        <w:spacing w:before="55" w:line="222" w:lineRule="auto"/>
        <w:ind w:left="108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5-15</w:t>
      </w:r>
    </w:p>
    <w:p w14:paraId="76C477F0">
      <w:pPr>
        <w:spacing w:line="25" w:lineRule="auto"/>
        <w:rPr>
          <w:rFonts w:ascii="Arial"/>
          <w:sz w:val="2"/>
        </w:rPr>
      </w:pPr>
    </w:p>
    <w:p w14:paraId="4A2BBB25">
      <w:pPr>
        <w:spacing w:line="14" w:lineRule="auto"/>
        <w:rPr>
          <w:rFonts w:ascii="Arial"/>
          <w:sz w:val="2"/>
        </w:rPr>
      </w:pPr>
      <w:r>
        <w:rPr>
          <w:rFonts w:ascii="Arial" w:hAnsi="Arial" w:eastAsia="Arial" w:cs="Arial"/>
          <w:sz w:val="2"/>
          <w:szCs w:val="2"/>
        </w:rPr>
        <w:br w:type="column"/>
      </w:r>
    </w:p>
    <w:p w14:paraId="0D520D68">
      <w:pPr>
        <w:spacing w:before="211" w:line="1620" w:lineRule="exact"/>
      </w:pPr>
      <w:r>
        <w:rPr>
          <w:position w:val="-32"/>
        </w:rPr>
        <w:drawing>
          <wp:inline distT="0" distB="0" distL="0" distR="0">
            <wp:extent cx="1308100" cy="102806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67"/>
                    <a:stretch>
                      <a:fillRect/>
                    </a:stretch>
                  </pic:blipFill>
                  <pic:spPr>
                    <a:xfrm>
                      <a:off x="0" y="0"/>
                      <a:ext cx="1308118" cy="1028696"/>
                    </a:xfrm>
                    <a:prstGeom prst="rect">
                      <a:avLst/>
                    </a:prstGeom>
                  </pic:spPr>
                </pic:pic>
              </a:graphicData>
            </a:graphic>
          </wp:inline>
        </w:drawing>
      </w:r>
    </w:p>
    <w:p w14:paraId="09C735E3">
      <w:pPr>
        <w:pStyle w:val="2"/>
        <w:spacing w:before="15" w:line="222" w:lineRule="auto"/>
        <w:ind w:left="71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5-16</w:t>
      </w:r>
    </w:p>
    <w:p w14:paraId="012007CE">
      <w:pPr>
        <w:spacing w:line="222" w:lineRule="auto"/>
        <w:rPr>
          <w:sz w:val="13"/>
          <w:szCs w:val="13"/>
        </w:rPr>
        <w:sectPr>
          <w:type w:val="continuous"/>
          <w:pgSz w:w="6030" w:h="8300"/>
          <w:pgMar w:top="692" w:right="663" w:bottom="538" w:left="719" w:header="0" w:footer="448" w:gutter="0"/>
          <w:cols w:equalWidth="0" w:num="2">
            <w:col w:w="2301" w:space="100"/>
            <w:col w:w="2247"/>
          </w:cols>
        </w:sectPr>
      </w:pPr>
    </w:p>
    <w:p w14:paraId="609F48C2">
      <w:pPr>
        <w:pStyle w:val="2"/>
        <w:spacing w:before="95" w:line="325" w:lineRule="auto"/>
        <w:ind w:right="69" w:firstLine="330"/>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(16) Clock Settings: Time adjustment. If the time is incorrect, tap the ▲ button on the screen to modify it. To add a month, tap the ▲ button on the corresponding row once to increase the month from 3 to 4; to decrease it, tap the same button once to change the month from 4 to 2. Other buttons follow the same principle—use the touchscreen to select the correct time. After completing the settings, tap the save button at the bottom right to finalize the changes, as shown in Figure 5-17.</w:t>
      </w:r>
    </w:p>
    <w:p w14:paraId="5D7442F9">
      <w:pPr>
        <w:spacing w:line="36" w:lineRule="exact"/>
      </w:pPr>
    </w:p>
    <w:p w14:paraId="779B1F4F">
      <w:pPr>
        <w:spacing w:line="36" w:lineRule="exact"/>
        <w:sectPr>
          <w:type w:val="continuous"/>
          <w:pgSz w:w="6030" w:h="8300"/>
          <w:pgMar w:top="692" w:right="663" w:bottom="538" w:left="719" w:header="0" w:footer="448" w:gutter="0"/>
          <w:cols w:equalWidth="0" w:num="1">
            <w:col w:w="4647"/>
          </w:cols>
        </w:sectPr>
      </w:pPr>
    </w:p>
    <w:p w14:paraId="577D6977">
      <w:pPr>
        <w:spacing w:line="1610" w:lineRule="exact"/>
        <w:ind w:firstLine="190"/>
      </w:pPr>
      <w:r>
        <w:rPr>
          <w:position w:val="-32"/>
        </w:rPr>
        <w:drawing>
          <wp:inline distT="0" distB="0" distL="0" distR="0">
            <wp:extent cx="1308100" cy="102235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68"/>
                    <a:stretch>
                      <a:fillRect/>
                    </a:stretch>
                  </pic:blipFill>
                  <pic:spPr>
                    <a:xfrm>
                      <a:off x="0" y="0"/>
                      <a:ext cx="1308118" cy="1022371"/>
                    </a:xfrm>
                    <a:prstGeom prst="rect">
                      <a:avLst/>
                    </a:prstGeom>
                  </pic:spPr>
                </pic:pic>
              </a:graphicData>
            </a:graphic>
          </wp:inline>
        </w:drawing>
      </w:r>
    </w:p>
    <w:p w14:paraId="27ED28B2">
      <w:pPr>
        <w:pStyle w:val="2"/>
        <w:spacing w:before="55" w:line="222" w:lineRule="auto"/>
        <w:ind w:left="112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5-17</w:t>
      </w:r>
    </w:p>
    <w:p w14:paraId="41DB1804">
      <w:pPr>
        <w:spacing w:line="24" w:lineRule="auto"/>
        <w:rPr>
          <w:rFonts w:ascii="Arial"/>
          <w:sz w:val="2"/>
        </w:rPr>
      </w:pPr>
    </w:p>
    <w:p w14:paraId="471D687E">
      <w:pPr>
        <w:spacing w:line="14" w:lineRule="auto"/>
        <w:rPr>
          <w:rFonts w:ascii="Arial"/>
          <w:sz w:val="2"/>
        </w:rPr>
      </w:pPr>
      <w:r>
        <w:rPr>
          <w:rFonts w:ascii="Arial" w:hAnsi="Arial" w:eastAsia="Arial" w:cs="Arial"/>
          <w:sz w:val="2"/>
          <w:szCs w:val="2"/>
        </w:rPr>
        <w:br w:type="column"/>
      </w:r>
    </w:p>
    <w:p w14:paraId="58AB934B">
      <w:pPr>
        <w:spacing w:line="1628" w:lineRule="exact"/>
      </w:pPr>
      <w:r>
        <w:rPr>
          <w:position w:val="-32"/>
        </w:rPr>
        <w:drawing>
          <wp:inline distT="0" distB="0" distL="0" distR="0">
            <wp:extent cx="1313815" cy="1033780"/>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69"/>
                    <a:stretch>
                      <a:fillRect/>
                    </a:stretch>
                  </pic:blipFill>
                  <pic:spPr>
                    <a:xfrm>
                      <a:off x="0" y="0"/>
                      <a:ext cx="1314436" cy="1034197"/>
                    </a:xfrm>
                    <a:prstGeom prst="rect">
                      <a:avLst/>
                    </a:prstGeom>
                  </pic:spPr>
                </pic:pic>
              </a:graphicData>
            </a:graphic>
          </wp:inline>
        </w:drawing>
      </w:r>
    </w:p>
    <w:p w14:paraId="2742AF47">
      <w:pPr>
        <w:pStyle w:val="2"/>
        <w:spacing w:before="36" w:line="222" w:lineRule="auto"/>
        <w:ind w:left="83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graph 5-18</w:t>
      </w:r>
    </w:p>
    <w:p w14:paraId="6BA571EA">
      <w:pPr>
        <w:spacing w:line="222" w:lineRule="auto"/>
        <w:rPr>
          <w:sz w:val="13"/>
          <w:szCs w:val="13"/>
        </w:rPr>
        <w:sectPr>
          <w:type w:val="continuous"/>
          <w:pgSz w:w="6030" w:h="8300"/>
          <w:pgMar w:top="692" w:right="663" w:bottom="538" w:left="719" w:header="0" w:footer="448" w:gutter="0"/>
          <w:cols w:equalWidth="0" w:num="2">
            <w:col w:w="2251" w:space="99"/>
            <w:col w:w="2297"/>
          </w:cols>
        </w:sectPr>
      </w:pPr>
    </w:p>
    <w:p w14:paraId="798F5DCA">
      <w:pPr>
        <w:pStyle w:val="2"/>
        <w:spacing w:before="135" w:line="250" w:lineRule="auto"/>
        <w:ind w:right="70" w:firstLine="239"/>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(17) Relay Configuration: Set up relay zones. This product is equipped with 6 relays, allowing selection of numbered range intervals for zone control. For example, for Relay No.1, select fault output mode, set the starting address to 1, and choose the ending address.</w:t>
      </w:r>
    </w:p>
    <w:p w14:paraId="0E8FB994">
      <w:pPr>
        <w:spacing w:line="250" w:lineRule="auto"/>
        <w:rPr>
          <w:sz w:val="13"/>
          <w:szCs w:val="13"/>
        </w:rPr>
        <w:sectPr>
          <w:type w:val="continuous"/>
          <w:pgSz w:w="6030" w:h="8300"/>
          <w:pgMar w:top="692" w:right="663" w:bottom="538" w:left="719" w:header="0" w:footer="448" w:gutter="0"/>
          <w:cols w:equalWidth="0" w:num="1">
            <w:col w:w="4647"/>
          </w:cols>
        </w:sectPr>
      </w:pPr>
    </w:p>
    <w:p w14:paraId="56D4005F">
      <w:pPr>
        <w:pStyle w:val="2"/>
        <w:spacing w:before="25" w:line="338" w:lineRule="auto"/>
        <w:ind w:right="37"/>
        <w:rPr>
          <w:rFonts w:hint="default"/>
          <w:lang w:val="en-US"/>
        </w:rPr>
      </w:pPr>
      <w:r>
        <w:rPr>
          <w:rFonts w:ascii="Times New Roman" w:hAnsi="黑体" w:eastAsia="黑体" w:cs="黑体"/>
          <w:snapToGrid w:val="0"/>
          <w:color w:val="000000"/>
          <w:spacing w:val="3"/>
          <w:kern w:val="0"/>
          <w:sz w:val="12"/>
          <w:szCs w:val="12"/>
          <w:lang w:val="en-US" w:eastAsia="en-US" w:bidi="ar-SA"/>
        </w:rPr>
        <w:t>Step 5: Select the second partition. Tap the ▲ button on the screen's relay number row to designate Relay 2 as the starting address, then adjust it to 6 by clicking the same button, and similarly set the end address to 10. This configuration can be repeated multiple times (maximum 6 partitions). Relay mode debugging options include high-level output, low-level output, and alarm output, with partitioning methods remaining consistent as shown in Figure 5-18.</w:t>
      </w:r>
    </w:p>
    <w:p w14:paraId="534D6D4F">
      <w:pPr>
        <w:pStyle w:val="2"/>
        <w:spacing w:line="308" w:lineRule="auto"/>
        <w:ind w:right="43" w:firstLine="260"/>
        <w:rPr>
          <w:rFonts w:hint="default"/>
          <w:lang w:val="en-US"/>
        </w:rPr>
      </w:pPr>
      <w:r>
        <w:rPr>
          <w:rFonts w:ascii="Times New Roman" w:hAnsi="黑体" w:eastAsia="黑体" w:cs="黑体"/>
          <w:snapToGrid w:val="0"/>
          <w:color w:val="000000"/>
          <w:spacing w:val="5"/>
          <w:kern w:val="0"/>
          <w:sz w:val="12"/>
          <w:szCs w:val="12"/>
          <w:lang w:val="en-US" w:eastAsia="en-US" w:bidi="ar-SA"/>
        </w:rPr>
        <w:t>(18) Password Settings: Change the menu login password. Method: Tap the input field at the lower left corner of the screen, enter the new four-digit password to be changed, and tap Save to complete the modification. As shown in Figure 5-19.</w:t>
      </w:r>
    </w:p>
    <w:p w14:paraId="4C67417B">
      <w:pPr>
        <w:spacing w:line="1599" w:lineRule="exact"/>
        <w:ind w:firstLine="1270"/>
      </w:pPr>
      <w:r>
        <w:rPr>
          <w:position w:val="-31"/>
        </w:rPr>
        <w:drawing>
          <wp:inline distT="0" distB="0" distL="0" distR="0">
            <wp:extent cx="1320165" cy="101536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70"/>
                    <a:stretch>
                      <a:fillRect/>
                    </a:stretch>
                  </pic:blipFill>
                  <pic:spPr>
                    <a:xfrm>
                      <a:off x="0" y="0"/>
                      <a:ext cx="1320792" cy="1015994"/>
                    </a:xfrm>
                    <a:prstGeom prst="rect">
                      <a:avLst/>
                    </a:prstGeom>
                  </pic:spPr>
                </pic:pic>
              </a:graphicData>
            </a:graphic>
          </wp:inline>
        </w:drawing>
      </w:r>
    </w:p>
    <w:p w14:paraId="119CD009">
      <w:pPr>
        <w:pStyle w:val="2"/>
        <w:spacing w:before="55" w:line="222" w:lineRule="auto"/>
        <w:ind w:left="2010"/>
        <w:rPr>
          <w:rFonts w:hint="default"/>
          <w:lang w:val="en-US"/>
        </w:rPr>
      </w:pPr>
      <w:r>
        <w:rPr>
          <w:rFonts w:ascii="Times New Roman" w:hAnsi="黑体" w:eastAsia="黑体" w:cs="黑体"/>
          <w:snapToGrid w:val="0"/>
          <w:color w:val="000000"/>
          <w:spacing w:val="5"/>
          <w:kern w:val="0"/>
          <w:sz w:val="12"/>
          <w:szCs w:val="12"/>
          <w:lang w:val="en-US" w:eastAsia="en-US" w:bidi="ar-SA"/>
        </w:rPr>
        <w:t>graph 5-19</w:t>
      </w:r>
    </w:p>
    <w:p w14:paraId="659447D5">
      <w:pPr>
        <w:pStyle w:val="2"/>
        <w:spacing w:before="65" w:line="343" w:lineRule="auto"/>
        <w:ind w:right="41" w:firstLine="260"/>
        <w:rPr>
          <w:rFonts w:hint="default"/>
          <w:lang w:val="en-US"/>
        </w:rPr>
      </w:pPr>
      <w:r>
        <w:rPr>
          <w:rFonts w:ascii="Times New Roman" w:hAnsi="黑体" w:eastAsia="黑体" w:cs="黑体"/>
          <w:snapToGrid w:val="0"/>
          <w:color w:val="000000"/>
          <w:spacing w:val="4"/>
          <w:kern w:val="0"/>
          <w:sz w:val="12"/>
          <w:szCs w:val="12"/>
          <w:lang w:val="en-US" w:eastAsia="en-US" w:bidi="ar-SA"/>
        </w:rPr>
        <w:t>(19) Search Detector: Search for new detectors. To add a detector, ensure the connection is completed and click Start. When the save status shows: Search completed, click Save. As shown in Figure 5-20 and Figure 5-21.</w:t>
      </w:r>
    </w:p>
    <w:p w14:paraId="0C1D859D">
      <w:pPr>
        <w:spacing w:line="50" w:lineRule="exact"/>
      </w:pPr>
    </w:p>
    <w:p w14:paraId="60D992FE">
      <w:pPr>
        <w:spacing w:line="50" w:lineRule="exact"/>
        <w:sectPr>
          <w:footerReference r:id="rId19" w:type="default"/>
          <w:pgSz w:w="6030" w:h="8300"/>
          <w:pgMar w:top="684" w:right="701" w:bottom="563" w:left="709" w:header="0" w:footer="455" w:gutter="0"/>
          <w:cols w:equalWidth="0" w:num="1">
            <w:col w:w="4619"/>
          </w:cols>
        </w:sectPr>
      </w:pPr>
    </w:p>
    <w:p w14:paraId="608F578A">
      <w:pPr>
        <w:spacing w:line="1620" w:lineRule="exact"/>
        <w:ind w:firstLine="110"/>
      </w:pPr>
      <w:r>
        <w:rPr>
          <w:position w:val="-32"/>
        </w:rPr>
        <w:drawing>
          <wp:inline distT="0" distB="0" distL="0" distR="0">
            <wp:extent cx="1313815" cy="102806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71"/>
                    <a:stretch>
                      <a:fillRect/>
                    </a:stretch>
                  </pic:blipFill>
                  <pic:spPr>
                    <a:xfrm>
                      <a:off x="0" y="0"/>
                      <a:ext cx="1314436" cy="1028696"/>
                    </a:xfrm>
                    <a:prstGeom prst="rect">
                      <a:avLst/>
                    </a:prstGeom>
                  </pic:spPr>
                </pic:pic>
              </a:graphicData>
            </a:graphic>
          </wp:inline>
        </w:drawing>
      </w:r>
    </w:p>
    <w:p w14:paraId="0C5F3C3B">
      <w:pPr>
        <w:pStyle w:val="2"/>
        <w:spacing w:before="35" w:line="222" w:lineRule="auto"/>
        <w:ind w:left="950"/>
        <w:rPr>
          <w:rFonts w:hint="default"/>
          <w:lang w:val="en-US"/>
        </w:rPr>
      </w:pPr>
      <w:r>
        <w:rPr>
          <w:rFonts w:ascii="Times New Roman" w:hAnsi="黑体" w:eastAsia="黑体" w:cs="黑体"/>
          <w:snapToGrid w:val="0"/>
          <w:color w:val="000000"/>
          <w:spacing w:val="5"/>
          <w:kern w:val="0"/>
          <w:sz w:val="12"/>
          <w:szCs w:val="12"/>
          <w:lang w:val="en-US" w:eastAsia="en-US" w:bidi="ar-SA"/>
        </w:rPr>
        <w:t>graph 5-20</w:t>
      </w:r>
    </w:p>
    <w:p w14:paraId="7C7BAF4D">
      <w:pPr>
        <w:pStyle w:val="2"/>
        <w:spacing w:before="114" w:line="221" w:lineRule="auto"/>
        <w:rPr>
          <w:rFonts w:hint="default"/>
          <w:lang w:val="en-US"/>
        </w:rPr>
      </w:pPr>
      <w:r>
        <w:rPr>
          <w:rFonts w:ascii="Times New Roman" w:hAnsi="黑体" w:eastAsia="黑体" w:cs="黑体"/>
          <w:snapToGrid w:val="0"/>
          <w:color w:val="000000"/>
          <w:spacing w:val="6"/>
          <w:kern w:val="0"/>
          <w:sz w:val="12"/>
          <w:szCs w:val="12"/>
          <w:lang w:val="en-US" w:eastAsia="en-US" w:bidi="ar-SA"/>
        </w:rPr>
        <w:t>(20) Exit menu: Return to the normal monitoring interface.</w:t>
      </w:r>
    </w:p>
    <w:p w14:paraId="6E4E16A3">
      <w:pPr>
        <w:spacing w:line="34" w:lineRule="auto"/>
        <w:rPr>
          <w:rFonts w:ascii="Arial"/>
          <w:sz w:val="2"/>
        </w:rPr>
      </w:pPr>
    </w:p>
    <w:p w14:paraId="3206FE1D">
      <w:pPr>
        <w:spacing w:line="14" w:lineRule="auto"/>
        <w:rPr>
          <w:rFonts w:ascii="Arial"/>
          <w:sz w:val="2"/>
        </w:rPr>
      </w:pPr>
      <w:r>
        <w:rPr>
          <w:rFonts w:ascii="Arial" w:hAnsi="Arial" w:eastAsia="Arial" w:cs="Arial"/>
          <w:sz w:val="2"/>
          <w:szCs w:val="2"/>
        </w:rPr>
        <w:br w:type="column"/>
      </w:r>
    </w:p>
    <w:p w14:paraId="0F2DCAD3">
      <w:pPr>
        <w:spacing w:before="18" w:line="1570" w:lineRule="exact"/>
      </w:pPr>
      <w:r>
        <w:rPr>
          <w:position w:val="-31"/>
        </w:rPr>
        <w:drawing>
          <wp:inline distT="0" distB="0" distL="0" distR="0">
            <wp:extent cx="1295400" cy="996315"/>
            <wp:effectExtent l="0" t="0" r="0" b="0"/>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72"/>
                    <a:stretch>
                      <a:fillRect/>
                    </a:stretch>
                  </pic:blipFill>
                  <pic:spPr>
                    <a:xfrm>
                      <a:off x="0" y="0"/>
                      <a:ext cx="1295406" cy="996915"/>
                    </a:xfrm>
                    <a:prstGeom prst="rect">
                      <a:avLst/>
                    </a:prstGeom>
                  </pic:spPr>
                </pic:pic>
              </a:graphicData>
            </a:graphic>
          </wp:inline>
        </w:drawing>
      </w:r>
    </w:p>
    <w:p w14:paraId="5E13D693">
      <w:pPr>
        <w:pStyle w:val="2"/>
        <w:spacing w:before="65" w:line="222" w:lineRule="auto"/>
        <w:ind w:left="570"/>
        <w:rPr>
          <w:rFonts w:hint="default"/>
          <w:lang w:val="en-US"/>
        </w:rPr>
      </w:pPr>
      <w:r>
        <w:rPr>
          <w:rFonts w:ascii="Times New Roman" w:hAnsi="黑体" w:eastAsia="黑体" w:cs="黑体"/>
          <w:snapToGrid w:val="0"/>
          <w:color w:val="000000"/>
          <w:spacing w:val="8"/>
          <w:kern w:val="0"/>
          <w:sz w:val="12"/>
          <w:szCs w:val="12"/>
          <w:lang w:val="en-US" w:eastAsia="en-US" w:bidi="ar-SA"/>
        </w:rPr>
        <w:t>graph 5-21</w:t>
      </w:r>
    </w:p>
    <w:p w14:paraId="1C3FD63E">
      <w:pPr>
        <w:spacing w:line="222" w:lineRule="auto"/>
        <w:sectPr>
          <w:type w:val="continuous"/>
          <w:pgSz w:w="6030" w:h="8300"/>
          <w:pgMar w:top="684" w:right="701" w:bottom="563" w:left="709" w:header="0" w:footer="455" w:gutter="0"/>
          <w:cols w:equalWidth="0" w:num="2">
            <w:col w:w="2321" w:space="100"/>
            <w:col w:w="2199"/>
          </w:cols>
        </w:sectPr>
      </w:pPr>
    </w:p>
    <w:p w14:paraId="1C72FB61">
      <w:pPr>
        <w:spacing w:before="109" w:line="220" w:lineRule="exact"/>
        <w:ind w:firstLine="30"/>
      </w:pPr>
      <w:r>
        <w:rPr>
          <w:position w:val="-4"/>
        </w:rPr>
        <w:drawing>
          <wp:inline distT="0" distB="0" distL="0" distR="0">
            <wp:extent cx="1205865" cy="139700"/>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73"/>
                    <a:stretch>
                      <a:fillRect/>
                    </a:stretch>
                  </pic:blipFill>
                  <pic:spPr>
                    <a:xfrm>
                      <a:off x="0" y="0"/>
                      <a:ext cx="1206495" cy="139720"/>
                    </a:xfrm>
                    <a:prstGeom prst="rect">
                      <a:avLst/>
                    </a:prstGeom>
                  </pic:spPr>
                </pic:pic>
              </a:graphicData>
            </a:graphic>
          </wp:inline>
        </w:drawing>
      </w:r>
    </w:p>
    <w:p w14:paraId="72C5CEE6">
      <w:pPr>
        <w:pStyle w:val="2"/>
        <w:spacing w:before="139" w:line="299" w:lineRule="auto"/>
        <w:ind w:firstLine="260"/>
        <w:rPr>
          <w:rFonts w:hint="default"/>
          <w:lang w:val="en-US"/>
        </w:rPr>
      </w:pPr>
      <w:r>
        <w:rPr>
          <w:rFonts w:ascii="Times New Roman" w:hAnsi="黑体" w:eastAsia="黑体" w:cs="黑体"/>
          <w:snapToGrid w:val="0"/>
          <w:color w:val="000000"/>
          <w:spacing w:val="3"/>
          <w:kern w:val="0"/>
          <w:sz w:val="12"/>
          <w:szCs w:val="12"/>
          <w:lang w:val="en-US" w:eastAsia="en-US" w:bidi="ar-SA"/>
        </w:rPr>
        <w:t>1. No display upon startup: In most cases, the issue lies in the system power supply component. Carefully inspect the power supply circuit or consult a professional for repair.</w:t>
      </w:r>
    </w:p>
    <w:p w14:paraId="2EDE922A">
      <w:pPr>
        <w:pStyle w:val="2"/>
        <w:spacing w:before="82" w:line="187" w:lineRule="auto"/>
        <w:ind w:left="260"/>
        <w:rPr>
          <w:rFonts w:hint="default"/>
          <w:lang w:val="en-US"/>
        </w:rPr>
      </w:pPr>
      <w:r>
        <w:rPr>
          <w:rFonts w:ascii="Times New Roman" w:hAnsi="黑体" w:eastAsia="黑体" w:cs="黑体"/>
          <w:snapToGrid w:val="0"/>
          <w:color w:val="000000"/>
          <w:spacing w:val="3"/>
          <w:kern w:val="0"/>
          <w:sz w:val="12"/>
          <w:szCs w:val="12"/>
          <w:lang w:val="en-US" w:eastAsia="en-US" w:bidi="ar-SA"/>
        </w:rPr>
        <w:t>2. Power-on display failure: indicates either no detector connection or poor contact in the detector's lead wire.</w:t>
      </w:r>
    </w:p>
    <w:p w14:paraId="64345CA8">
      <w:pPr>
        <w:spacing w:line="187" w:lineRule="auto"/>
        <w:sectPr>
          <w:type w:val="continuous"/>
          <w:pgSz w:w="6030" w:h="8300"/>
          <w:pgMar w:top="684" w:right="701" w:bottom="563" w:left="709" w:header="0" w:footer="455" w:gutter="0"/>
          <w:cols w:equalWidth="0" w:num="1">
            <w:col w:w="4619"/>
          </w:cols>
        </w:sectPr>
      </w:pPr>
    </w:p>
    <w:p w14:paraId="17EC17FB">
      <w:pPr>
        <w:pStyle w:val="2"/>
        <w:spacing w:before="24" w:line="346" w:lineRule="auto"/>
        <w:ind w:right="102" w:firstLine="250"/>
        <w:rPr>
          <w:rFonts w:hint="default"/>
          <w:lang w:val="en-US"/>
        </w:rPr>
      </w:pPr>
      <w:r>
        <w:rPr>
          <w:rFonts w:ascii="Times New Roman" w:hAnsi="黑体" w:eastAsia="黑体" w:cs="黑体"/>
          <w:snapToGrid w:val="0"/>
          <w:color w:val="000000"/>
          <w:spacing w:val="4"/>
          <w:kern w:val="0"/>
          <w:sz w:val="12"/>
          <w:szCs w:val="12"/>
          <w:lang w:val="en-US" w:eastAsia="en-US" w:bidi="ar-SA"/>
        </w:rPr>
        <w:t>3. After connecting the detector, the detector displays normal operation but the controller shows a fault: This indicates an issue with the detector's output signal. Check whether the detector's output current signal is normal.</w:t>
      </w:r>
    </w:p>
    <w:p w14:paraId="1390BAB9">
      <w:pPr>
        <w:pStyle w:val="2"/>
        <w:spacing w:line="345" w:lineRule="auto"/>
        <w:ind w:firstLine="250"/>
        <w:rPr>
          <w:rFonts w:hint="default"/>
          <w:lang w:val="en-US"/>
        </w:rPr>
      </w:pPr>
      <w:r>
        <w:rPr>
          <w:rFonts w:ascii="Times New Roman" w:hAnsi="黑体" w:eastAsia="黑体" w:cs="黑体"/>
          <w:snapToGrid w:val="0"/>
          <w:color w:val="000000"/>
          <w:spacing w:val="1"/>
          <w:kern w:val="0"/>
          <w:sz w:val="12"/>
          <w:szCs w:val="12"/>
          <w:lang w:val="en-US" w:eastAsia="en-US" w:bidi="ar-SA"/>
        </w:rPr>
        <w:t>4. Detector not found: Check if the detector has the same address number; if there is a connection issue between the detector and the host, inspect the wiring.</w:t>
      </w:r>
    </w:p>
    <w:p w14:paraId="6A6169C8">
      <w:pPr>
        <w:pStyle w:val="2"/>
        <w:spacing w:before="195" w:line="222" w:lineRule="auto"/>
        <w:ind w:left="82"/>
        <w:outlineLvl w:val="0"/>
        <w:rPr>
          <w:rFonts w:hint="default"/>
          <w:sz w:val="15"/>
          <w:szCs w:val="15"/>
          <w:lang w:val="en-US"/>
        </w:rPr>
      </w:pPr>
      <w:r>
        <w:rPr>
          <w:rFonts w:ascii="Times New Roman"/>
        </w:rPr>
        <w:drawing>
          <wp:anchor distT="0" distB="0" distL="0" distR="0" simplePos="0" relativeHeight="251683840" behindDoc="1" locked="0" layoutInCell="1" allowOverlap="1">
            <wp:simplePos x="0" y="0"/>
            <wp:positionH relativeFrom="column">
              <wp:posOffset>24765</wp:posOffset>
            </wp:positionH>
            <wp:positionV relativeFrom="paragraph">
              <wp:posOffset>89535</wp:posOffset>
            </wp:positionV>
            <wp:extent cx="876300" cy="146050"/>
            <wp:effectExtent l="0" t="0" r="12700" b="6350"/>
            <wp:wrapNone/>
            <wp:docPr id="35" name="IM 104"/>
            <wp:cNvGraphicFramePr/>
            <a:graphic xmlns:a="http://schemas.openxmlformats.org/drawingml/2006/main">
              <a:graphicData uri="http://schemas.openxmlformats.org/drawingml/2006/picture">
                <pic:pic xmlns:pic="http://schemas.openxmlformats.org/drawingml/2006/picture">
                  <pic:nvPicPr>
                    <pic:cNvPr id="35" name="IM 104"/>
                    <pic:cNvPicPr/>
                  </pic:nvPicPr>
                  <pic:blipFill>
                    <a:blip r:embed="rId74"/>
                    <a:stretch>
                      <a:fillRect/>
                    </a:stretch>
                  </pic:blipFill>
                  <pic:spPr>
                    <a:xfrm>
                      <a:off x="0" y="0"/>
                      <a:ext cx="876316" cy="146045"/>
                    </a:xfrm>
                    <a:prstGeom prst="rect">
                      <a:avLst/>
                    </a:prstGeom>
                  </pic:spPr>
                </pic:pic>
              </a:graphicData>
            </a:graphic>
          </wp:anchor>
        </w:drawing>
      </w:r>
      <w:bookmarkStart w:id="7" w:name="bookmark7"/>
      <w:bookmarkEnd w:id="7"/>
      <w:r>
        <w:rPr>
          <w:rFonts w:ascii="Times New Roman" w:hAnsi="黑体" w:eastAsia="黑体" w:cs="黑体"/>
          <w:b/>
          <w:bCs/>
          <w:snapToGrid w:val="0"/>
          <w:color w:val="FFFFFF"/>
          <w:spacing w:val="-3"/>
          <w:kern w:val="0"/>
          <w:sz w:val="15"/>
          <w:szCs w:val="15"/>
          <w:lang w:val="en-US" w:eastAsia="en-US" w:bidi="ar-SA"/>
        </w:rPr>
        <w:t>VII. Warranty and Maintenance</w:t>
      </w:r>
    </w:p>
    <w:p w14:paraId="6E12A41B">
      <w:pPr>
        <w:pStyle w:val="2"/>
        <w:spacing w:before="125" w:line="369" w:lineRule="auto"/>
        <w:ind w:right="104" w:firstLine="250"/>
        <w:rPr>
          <w:rFonts w:hint="default"/>
          <w:lang w:val="en-US"/>
        </w:rPr>
      </w:pPr>
      <w:r>
        <w:rPr>
          <w:rFonts w:ascii="Times New Roman" w:hAnsi="黑体" w:eastAsia="黑体" w:cs="黑体"/>
          <w:snapToGrid w:val="0"/>
          <w:color w:val="000000"/>
          <w:spacing w:val="4"/>
          <w:kern w:val="0"/>
          <w:sz w:val="12"/>
          <w:szCs w:val="12"/>
          <w:lang w:val="en-US" w:eastAsia="en-US" w:bidi="ar-SA"/>
        </w:rPr>
        <w:t>(1) This product is covered by a one-year warranty. In the event of malfunction under normal usage conditions, free factory repair and maintenance services are provided. Damage caused by human error, natural disasters, or improper use is not covered by the warranty.</w:t>
      </w:r>
    </w:p>
    <w:p w14:paraId="47ABB6F1">
      <w:pPr>
        <w:pStyle w:val="2"/>
        <w:spacing w:line="366" w:lineRule="auto"/>
        <w:ind w:right="102" w:firstLine="250"/>
        <w:rPr>
          <w:rFonts w:hint="default"/>
          <w:lang w:val="en-US"/>
        </w:rPr>
      </w:pPr>
      <w:r>
        <w:rPr>
          <w:rFonts w:ascii="Times New Roman" w:hAnsi="黑体" w:eastAsia="黑体" w:cs="黑体"/>
          <w:snapToGrid w:val="0"/>
          <w:color w:val="000000"/>
          <w:spacing w:val="2"/>
          <w:kern w:val="0"/>
          <w:sz w:val="12"/>
          <w:szCs w:val="12"/>
          <w:lang w:val="en-US" w:eastAsia="en-US" w:bidi="ar-SA"/>
        </w:rPr>
        <w:t>(2) If the user cannot resolve the issue and returns it to our company for repair, we will promptly troubleshoot and deliver the product back to the user.</w:t>
      </w:r>
    </w:p>
    <w:p w14:paraId="2173A969">
      <w:pPr>
        <w:pStyle w:val="2"/>
        <w:spacing w:before="158" w:line="222" w:lineRule="auto"/>
        <w:ind w:left="82"/>
        <w:outlineLvl w:val="0"/>
        <w:rPr>
          <w:rFonts w:hint="default"/>
          <w:sz w:val="15"/>
          <w:szCs w:val="15"/>
          <w:lang w:val="en-US"/>
        </w:rPr>
      </w:pPr>
      <w:r>
        <w:rPr>
          <w:rFonts w:ascii="Times New Roman"/>
        </w:rPr>
        <w:drawing>
          <wp:anchor distT="0" distB="0" distL="0" distR="0" simplePos="0" relativeHeight="251684864" behindDoc="1" locked="0" layoutInCell="1" allowOverlap="1">
            <wp:simplePos x="0" y="0"/>
            <wp:positionH relativeFrom="column">
              <wp:posOffset>24765</wp:posOffset>
            </wp:positionH>
            <wp:positionV relativeFrom="paragraph">
              <wp:posOffset>53975</wp:posOffset>
            </wp:positionV>
            <wp:extent cx="590550" cy="146050"/>
            <wp:effectExtent l="0" t="0" r="19050" b="6350"/>
            <wp:wrapNone/>
            <wp:docPr id="37" name="IM 106"/>
            <wp:cNvGraphicFramePr/>
            <a:graphic xmlns:a="http://schemas.openxmlformats.org/drawingml/2006/main">
              <a:graphicData uri="http://schemas.openxmlformats.org/drawingml/2006/picture">
                <pic:pic xmlns:pic="http://schemas.openxmlformats.org/drawingml/2006/picture">
                  <pic:nvPicPr>
                    <pic:cNvPr id="37" name="IM 106"/>
                    <pic:cNvPicPr/>
                  </pic:nvPicPr>
                  <pic:blipFill>
                    <a:blip r:embed="rId75"/>
                    <a:stretch>
                      <a:fillRect/>
                    </a:stretch>
                  </pic:blipFill>
                  <pic:spPr>
                    <a:xfrm>
                      <a:off x="0" y="0"/>
                      <a:ext cx="590554" cy="146045"/>
                    </a:xfrm>
                    <a:prstGeom prst="rect">
                      <a:avLst/>
                    </a:prstGeom>
                  </pic:spPr>
                </pic:pic>
              </a:graphicData>
            </a:graphic>
          </wp:anchor>
        </w:drawing>
      </w:r>
      <w:bookmarkStart w:id="8" w:name="bookmark8"/>
      <w:bookmarkEnd w:id="8"/>
      <w:r>
        <w:rPr>
          <w:rFonts w:ascii="Times New Roman" w:hAnsi="黑体" w:eastAsia="黑体" w:cs="黑体"/>
          <w:b/>
          <w:bCs/>
          <w:snapToGrid w:val="0"/>
          <w:color w:val="FFFFFF"/>
          <w:spacing w:val="-3"/>
          <w:kern w:val="0"/>
          <w:sz w:val="15"/>
          <w:szCs w:val="15"/>
          <w:lang w:val="en-US" w:eastAsia="en-US" w:bidi="ar-SA"/>
        </w:rPr>
        <w:t>VIII. Storage</w:t>
      </w:r>
    </w:p>
    <w:p w14:paraId="1767115A">
      <w:pPr>
        <w:pStyle w:val="2"/>
        <w:spacing w:before="175" w:line="363" w:lineRule="auto"/>
        <w:ind w:right="143" w:firstLine="250"/>
        <w:rPr>
          <w:rFonts w:hint="default"/>
          <w:lang w:val="en-US"/>
        </w:rPr>
      </w:pPr>
      <w:r>
        <w:rPr>
          <w:rFonts w:ascii="Times New Roman" w:hAnsi="黑体" w:eastAsia="黑体" w:cs="黑体"/>
          <w:snapToGrid w:val="0"/>
          <w:color w:val="000000"/>
          <w:spacing w:val="4"/>
          <w:kern w:val="0"/>
          <w:sz w:val="12"/>
          <w:szCs w:val="12"/>
          <w:lang w:val="en-US" w:eastAsia="en-US" w:bidi="ar-SA"/>
        </w:rPr>
        <w:t>The controller shall be stored in a ventilated room with an ambient temperature ranging from 0°C to 55°C and relative humidity not exceeding 85% RH, and the air must be free from harmful gases or impurities that may cause corrosion to the controller.</w:t>
      </w:r>
    </w:p>
    <w:p w14:paraId="74595E4C">
      <w:pPr>
        <w:pStyle w:val="2"/>
        <w:spacing w:before="154" w:line="223" w:lineRule="auto"/>
        <w:ind w:left="82"/>
        <w:outlineLvl w:val="0"/>
        <w:rPr>
          <w:rFonts w:hint="default"/>
          <w:sz w:val="15"/>
          <w:szCs w:val="15"/>
          <w:lang w:val="en-US"/>
        </w:rPr>
      </w:pPr>
      <w:r>
        <w:rPr>
          <w:rFonts w:ascii="Times New Roman"/>
        </w:rPr>
        <w:drawing>
          <wp:anchor distT="0" distB="0" distL="0" distR="0" simplePos="0" relativeHeight="251685888" behindDoc="1" locked="0" layoutInCell="1" allowOverlap="1">
            <wp:simplePos x="0" y="0"/>
            <wp:positionH relativeFrom="column">
              <wp:posOffset>6350</wp:posOffset>
            </wp:positionH>
            <wp:positionV relativeFrom="paragraph">
              <wp:posOffset>37465</wp:posOffset>
            </wp:positionV>
            <wp:extent cx="546100" cy="146050"/>
            <wp:effectExtent l="0" t="0" r="12700" b="6350"/>
            <wp:wrapNone/>
            <wp:docPr id="39" name="IM 108"/>
            <wp:cNvGraphicFramePr/>
            <a:graphic xmlns:a="http://schemas.openxmlformats.org/drawingml/2006/main">
              <a:graphicData uri="http://schemas.openxmlformats.org/drawingml/2006/picture">
                <pic:pic xmlns:pic="http://schemas.openxmlformats.org/drawingml/2006/picture">
                  <pic:nvPicPr>
                    <pic:cNvPr id="39" name="IM 108"/>
                    <pic:cNvPicPr/>
                  </pic:nvPicPr>
                  <pic:blipFill>
                    <a:blip r:embed="rId76"/>
                    <a:stretch>
                      <a:fillRect/>
                    </a:stretch>
                  </pic:blipFill>
                  <pic:spPr>
                    <a:xfrm>
                      <a:off x="0" y="0"/>
                      <a:ext cx="546099" cy="146045"/>
                    </a:xfrm>
                    <a:prstGeom prst="rect">
                      <a:avLst/>
                    </a:prstGeom>
                  </pic:spPr>
                </pic:pic>
              </a:graphicData>
            </a:graphic>
          </wp:anchor>
        </w:drawing>
      </w:r>
      <w:bookmarkStart w:id="9" w:name="bookmark9"/>
      <w:bookmarkEnd w:id="9"/>
      <w:r>
        <w:rPr>
          <w:rFonts w:ascii="Times New Roman" w:hAnsi="黑体" w:eastAsia="黑体" w:cs="黑体"/>
          <w:b/>
          <w:bCs/>
          <w:snapToGrid w:val="0"/>
          <w:color w:val="FFFFFF"/>
          <w:spacing w:val="1"/>
          <w:kern w:val="0"/>
          <w:sz w:val="15"/>
          <w:szCs w:val="15"/>
          <w:lang w:val="en-US" w:eastAsia="en-US" w:bidi="ar-SA"/>
        </w:rPr>
        <w:t>IX. Accessories</w:t>
      </w:r>
    </w:p>
    <w:p w14:paraId="19CE1857">
      <w:pPr>
        <w:pStyle w:val="2"/>
        <w:spacing w:before="149" w:line="324" w:lineRule="auto"/>
        <w:ind w:right="212" w:firstLine="250"/>
        <w:rPr>
          <w:rFonts w:hint="default"/>
          <w:lang w:val="en-US"/>
        </w:rPr>
      </w:pPr>
      <w:r>
        <w:rPr>
          <w:rFonts w:ascii="Times New Roman" w:hAnsi="黑体" w:eastAsia="黑体" w:cs="黑体"/>
          <w:snapToGrid w:val="0"/>
          <w:color w:val="000000"/>
          <w:spacing w:val="4"/>
          <w:kern w:val="0"/>
          <w:sz w:val="12"/>
          <w:szCs w:val="12"/>
          <w:lang w:val="en-US" w:eastAsia="en-US" w:bidi="ar-SA"/>
        </w:rPr>
        <w:t>The accompanying products include one controller, one user manual, one product qualification certificate and warranty card, one factory inspection report, one installation backplate, one waterproof connector, and one bag of other accessories.</w:t>
      </w:r>
    </w:p>
    <w:p w14:paraId="09592BB1">
      <w:pPr>
        <w:spacing w:line="324" w:lineRule="auto"/>
        <w:sectPr>
          <w:footerReference r:id="rId20" w:type="default"/>
          <w:pgSz w:w="6030" w:h="8300"/>
          <w:pgMar w:top="674" w:right="630" w:bottom="563" w:left="680" w:header="0" w:footer="455" w:gutter="0"/>
          <w:cols w:space="720" w:num="1"/>
        </w:sectPr>
      </w:pPr>
    </w:p>
    <w:p w14:paraId="68BB7F97">
      <w:pPr>
        <w:spacing w:line="313" w:lineRule="auto"/>
        <w:rPr>
          <w:rFonts w:ascii="Arial"/>
          <w:sz w:val="21"/>
        </w:rPr>
      </w:pPr>
    </w:p>
    <w:p w14:paraId="3ED65F13">
      <w:pPr>
        <w:spacing w:line="313" w:lineRule="auto"/>
        <w:rPr>
          <w:rFonts w:ascii="Arial"/>
          <w:sz w:val="21"/>
        </w:rPr>
      </w:pPr>
    </w:p>
    <w:p w14:paraId="412AA255">
      <w:pPr>
        <w:spacing w:line="313" w:lineRule="auto"/>
        <w:rPr>
          <w:rFonts w:ascii="Arial"/>
          <w:sz w:val="21"/>
        </w:rPr>
      </w:pPr>
    </w:p>
    <w:p w14:paraId="2468883C">
      <w:pPr>
        <w:spacing w:before="95" w:line="199" w:lineRule="auto"/>
        <w:ind w:left="1449"/>
        <w:rPr>
          <w:rFonts w:hint="default" w:ascii="Arial" w:hAnsi="Arial" w:eastAsia="Arial" w:cs="Arial"/>
          <w:sz w:val="33"/>
          <w:szCs w:val="33"/>
          <w:lang w:val="en-US"/>
        </w:rPr>
      </w:pPr>
      <w:r>
        <w:rPr>
          <w:rFonts w:ascii="Times New Roman" w:hAnsi="Arial" w:eastAsia="Arial" w:cs="Arial"/>
          <w:b/>
          <w:bCs/>
          <w:snapToGrid w:val="0"/>
          <w:color w:val="000000"/>
          <w:spacing w:val="-2"/>
          <w:kern w:val="0"/>
          <w:sz w:val="33"/>
          <w:szCs w:val="33"/>
          <w:lang w:val="en-US" w:eastAsia="en-US" w:bidi="ar-SA"/>
        </w:rPr>
        <w:t>Otywell ®</w:t>
      </w:r>
    </w:p>
    <w:p w14:paraId="0FCEEF5C">
      <w:pPr>
        <w:spacing w:before="155" w:line="241" w:lineRule="auto"/>
        <w:ind w:left="1484"/>
        <w:rPr>
          <w:rFonts w:hint="default" w:ascii="华文行楷" w:hAnsi="华文行楷" w:eastAsia="华文行楷" w:cs="华文行楷"/>
          <w:sz w:val="33"/>
          <w:szCs w:val="33"/>
          <w:lang w:val="en-US"/>
        </w:rPr>
      </w:pPr>
    </w:p>
    <w:p w14:paraId="14EF16C6">
      <w:pPr>
        <w:pStyle w:val="2"/>
        <w:spacing w:before="246" w:line="222" w:lineRule="auto"/>
        <w:ind w:left="1113"/>
        <w:rPr>
          <w:rFonts w:hint="default"/>
          <w:sz w:val="25"/>
          <w:szCs w:val="25"/>
          <w:lang w:val="en-US"/>
        </w:rPr>
      </w:pPr>
      <w:r>
        <w:rPr>
          <w:rFonts w:ascii="Times New Roman" w:hAnsi="黑体" w:eastAsia="黑体" w:cs="黑体"/>
          <w:b/>
          <w:bCs/>
          <w:snapToGrid w:val="0"/>
          <w:color w:val="000000"/>
          <w:spacing w:val="8"/>
          <w:kern w:val="0"/>
          <w:sz w:val="25"/>
          <w:szCs w:val="25"/>
          <w:lang w:val="en-US" w:eastAsia="en-US" w:bidi="ar-SA"/>
        </w:rPr>
        <w:t>Excellence in quality ensures reliability</w:t>
      </w:r>
    </w:p>
    <w:p w14:paraId="36B7D8E4">
      <w:pPr>
        <w:pStyle w:val="2"/>
        <w:spacing w:before="298" w:line="222" w:lineRule="auto"/>
        <w:ind w:left="762"/>
        <w:rPr>
          <w:rFonts w:hint="default"/>
          <w:sz w:val="20"/>
          <w:szCs w:val="20"/>
          <w:lang w:val="en-US"/>
        </w:rPr>
      </w:pPr>
      <w:r>
        <w:rPr>
          <w:rFonts w:ascii="Times New Roman" w:hAnsi="黑体" w:eastAsia="黑体" w:cs="黑体"/>
          <w:b/>
          <w:bCs/>
          <w:snapToGrid w:val="0"/>
          <w:color w:val="000000"/>
          <w:spacing w:val="-3"/>
          <w:kern w:val="0"/>
          <w:sz w:val="20"/>
          <w:szCs w:val="20"/>
          <w:u w:val="single" w:color="auto"/>
          <w:lang w:val="en-US" w:eastAsia="en-US" w:bidi="ar-SA"/>
        </w:rPr>
        <w:t xml:space="preserve">Henan </w:t>
      </w:r>
      <w:r>
        <w:rPr>
          <w:rFonts w:hint="default" w:ascii="Times New Roman" w:cs="黑体"/>
          <w:b/>
          <w:bCs/>
          <w:snapToGrid w:val="0"/>
          <w:color w:val="000000"/>
          <w:spacing w:val="-3"/>
          <w:kern w:val="0"/>
          <w:sz w:val="20"/>
          <w:szCs w:val="20"/>
          <w:u w:val="single" w:color="auto"/>
          <w:lang w:val="en-US" w:eastAsia="en-US" w:bidi="ar-SA"/>
        </w:rPr>
        <w:t xml:space="preserve">Otywell </w:t>
      </w:r>
      <w:r>
        <w:rPr>
          <w:rFonts w:ascii="Times New Roman" w:hAnsi="黑体" w:eastAsia="黑体" w:cs="黑体"/>
          <w:b/>
          <w:bCs/>
          <w:snapToGrid w:val="0"/>
          <w:color w:val="000000"/>
          <w:spacing w:val="-3"/>
          <w:kern w:val="0"/>
          <w:sz w:val="20"/>
          <w:szCs w:val="20"/>
          <w:u w:val="single" w:color="auto"/>
          <w:lang w:val="en-US" w:eastAsia="en-US" w:bidi="ar-SA"/>
        </w:rPr>
        <w:t>Electronic Technology Co., Ltd.</w:t>
      </w:r>
    </w:p>
    <w:p w14:paraId="1AE8CFB2">
      <w:pPr>
        <w:spacing w:line="424" w:lineRule="auto"/>
        <w:rPr>
          <w:rFonts w:ascii="Arial"/>
          <w:sz w:val="21"/>
        </w:rPr>
      </w:pPr>
    </w:p>
    <w:p w14:paraId="3974A89E">
      <w:pPr>
        <w:pStyle w:val="2"/>
        <w:spacing w:before="43" w:line="221" w:lineRule="auto"/>
        <w:ind w:left="59"/>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Address: Unit 2, Building 38, Lian Dong U Valley, intersection of Jianyang Road and Lianhua Street, High-tech Zone, Zhengzhou City, Henan Province</w:t>
      </w:r>
    </w:p>
    <w:p w14:paraId="4366B969">
      <w:pPr>
        <w:pStyle w:val="2"/>
        <w:spacing w:before="132" w:line="217" w:lineRule="auto"/>
        <w:ind w:left="1190"/>
        <w:rPr>
          <w:rFonts w:hint="default" w:ascii="宋体" w:hAnsi="宋体" w:eastAsia="宋体" w:cs="宋体"/>
          <w:sz w:val="13"/>
          <w:szCs w:val="13"/>
          <w:lang w:val="en-US"/>
        </w:rPr>
      </w:pPr>
      <w:r>
        <w:rPr>
          <w:rFonts w:ascii="Times New Roman" w:hAnsi="宋体" w:eastAsia="宋体" w:cs="宋体"/>
          <w:snapToGrid w:val="0"/>
          <w:color w:val="000000"/>
          <w:kern w:val="0"/>
          <w:sz w:val="13"/>
          <w:szCs w:val="13"/>
          <w:lang w:val="en-US" w:eastAsia="en-US" w:bidi="ar-SA"/>
        </w:rPr>
        <w:t>Website: http://www.otywell.com</w:t>
      </w:r>
    </w:p>
    <w:p w14:paraId="4D4D0F3F">
      <w:pPr>
        <w:pStyle w:val="2"/>
        <w:spacing w:before="101" w:line="224" w:lineRule="auto"/>
        <w:ind w:left="1190"/>
        <w:rPr>
          <w:rFonts w:hint="default"/>
          <w:sz w:val="13"/>
          <w:szCs w:val="13"/>
          <w:lang w:val="en-US"/>
        </w:rPr>
      </w:pPr>
      <w:r>
        <w:rPr>
          <w:rFonts w:ascii="Times New Roman" w:hAnsi="黑体" w:eastAsia="黑体" w:cs="黑体"/>
          <w:snapToGrid w:val="0"/>
          <w:color w:val="000000"/>
          <w:spacing w:val="10"/>
          <w:kern w:val="0"/>
          <w:sz w:val="13"/>
          <w:szCs w:val="13"/>
          <w:lang w:val="en-US" w:eastAsia="en-US" w:bidi="ar-SA"/>
        </w:rPr>
        <w:t>Tel: 0371-8662882086628821</w:t>
      </w:r>
    </w:p>
    <w:p w14:paraId="6CFD6E3B">
      <w:pPr>
        <w:pStyle w:val="2"/>
        <w:spacing w:before="112" w:line="224" w:lineRule="auto"/>
        <w:ind w:left="1570"/>
        <w:rPr>
          <w:rFonts w:hint="default"/>
          <w:sz w:val="13"/>
          <w:szCs w:val="13"/>
          <w:lang w:val="en-US"/>
        </w:rPr>
      </w:pPr>
      <w:r>
        <w:rPr>
          <w:rFonts w:ascii="Times New Roman" w:hAnsi="黑体" w:eastAsia="黑体" w:cs="黑体"/>
          <w:snapToGrid w:val="0"/>
          <w:color w:val="000000"/>
          <w:spacing w:val="3"/>
          <w:kern w:val="0"/>
          <w:sz w:val="13"/>
          <w:szCs w:val="13"/>
          <w:lang w:val="en-US" w:eastAsia="en-US" w:bidi="ar-SA"/>
        </w:rPr>
        <w:t>Phone: 400-811-8873</w:t>
      </w:r>
    </w:p>
    <w:p w14:paraId="144513E4">
      <w:pPr>
        <w:spacing w:before="175"/>
      </w:pPr>
    </w:p>
    <w:p w14:paraId="79608B09">
      <w:pPr>
        <w:sectPr>
          <w:footerReference r:id="rId21" w:type="default"/>
          <w:pgSz w:w="6030" w:h="8300"/>
          <w:pgMar w:top="705" w:right="720" w:bottom="400" w:left="859" w:header="0" w:footer="0" w:gutter="0"/>
          <w:cols w:equalWidth="0" w:num="1">
            <w:col w:w="4450"/>
          </w:cols>
        </w:sectPr>
      </w:pPr>
    </w:p>
    <w:p w14:paraId="08C1646E">
      <w:pPr>
        <w:spacing w:line="1240" w:lineRule="exact"/>
      </w:pPr>
      <w:r>
        <w:rPr>
          <w:position w:val="-24"/>
        </w:rPr>
        <w:drawing>
          <wp:inline distT="0" distB="0" distL="0" distR="0">
            <wp:extent cx="787400" cy="78740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77"/>
                    <a:stretch>
                      <a:fillRect/>
                    </a:stretch>
                  </pic:blipFill>
                  <pic:spPr>
                    <a:xfrm>
                      <a:off x="0" y="0"/>
                      <a:ext cx="787405" cy="787412"/>
                    </a:xfrm>
                    <a:prstGeom prst="rect">
                      <a:avLst/>
                    </a:prstGeom>
                  </pic:spPr>
                </pic:pic>
              </a:graphicData>
            </a:graphic>
          </wp:inline>
        </w:drawing>
      </w:r>
    </w:p>
    <w:p w14:paraId="48B68306">
      <w:pPr>
        <w:pStyle w:val="2"/>
        <w:tabs>
          <w:tab w:val="left" w:pos="249"/>
        </w:tabs>
        <w:spacing w:before="74" w:line="223" w:lineRule="auto"/>
        <w:rPr>
          <w:rFonts w:hint="default"/>
          <w:sz w:val="13"/>
          <w:szCs w:val="13"/>
          <w:lang w:val="en-US"/>
        </w:rPr>
      </w:pPr>
      <w:r>
        <w:rPr>
          <w:rFonts w:ascii="Times New Roman" w:hAnsi="黑体" w:eastAsia="黑体" w:cs="黑体"/>
          <w:b/>
          <w:bCs/>
          <w:snapToGrid w:val="0"/>
          <w:color w:val="000000"/>
          <w:spacing w:val="-6"/>
          <w:kern w:val="0"/>
          <w:sz w:val="13"/>
          <w:szCs w:val="13"/>
          <w:lang w:val="en-US" w:eastAsia="en-US" w:bidi="ar-SA"/>
        </w:rPr>
        <w:t>WeChat Official Account</w:t>
      </w:r>
    </w:p>
    <w:p w14:paraId="0A688A4B">
      <w:pPr>
        <w:spacing w:line="14" w:lineRule="auto"/>
        <w:rPr>
          <w:rFonts w:ascii="Arial"/>
          <w:sz w:val="2"/>
        </w:rPr>
      </w:pPr>
      <w:r>
        <w:rPr>
          <w:rFonts w:ascii="Arial" w:hAnsi="Arial" w:eastAsia="Arial" w:cs="Arial"/>
          <w:sz w:val="2"/>
          <w:szCs w:val="2"/>
        </w:rPr>
        <w:br w:type="column"/>
      </w:r>
    </w:p>
    <w:p w14:paraId="7A3B7B6A">
      <w:pPr>
        <w:spacing w:before="29" w:line="1220" w:lineRule="exact"/>
      </w:pPr>
      <w:r>
        <w:drawing>
          <wp:anchor distT="0" distB="0" distL="0" distR="0" simplePos="0" relativeHeight="251662336" behindDoc="0" locked="0" layoutInCell="1" allowOverlap="1">
            <wp:simplePos x="0" y="0"/>
            <wp:positionH relativeFrom="column">
              <wp:posOffset>1034415</wp:posOffset>
            </wp:positionH>
            <wp:positionV relativeFrom="paragraph">
              <wp:posOffset>93980</wp:posOffset>
            </wp:positionV>
            <wp:extent cx="635000" cy="64770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78"/>
                    <a:stretch>
                      <a:fillRect/>
                    </a:stretch>
                  </pic:blipFill>
                  <pic:spPr>
                    <a:xfrm>
                      <a:off x="0" y="0"/>
                      <a:ext cx="635009" cy="647691"/>
                    </a:xfrm>
                    <a:prstGeom prst="rect">
                      <a:avLst/>
                    </a:prstGeom>
                  </pic:spPr>
                </pic:pic>
              </a:graphicData>
            </a:graphic>
          </wp:anchor>
        </w:drawing>
      </w:r>
      <w:r>
        <w:rPr>
          <w:position w:val="-24"/>
        </w:rPr>
        <w:drawing>
          <wp:inline distT="0" distB="0" distL="0" distR="0">
            <wp:extent cx="767715" cy="77470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79"/>
                    <a:stretch>
                      <a:fillRect/>
                    </a:stretch>
                  </pic:blipFill>
                  <pic:spPr>
                    <a:xfrm>
                      <a:off x="0" y="0"/>
                      <a:ext cx="768337" cy="774710"/>
                    </a:xfrm>
                    <a:prstGeom prst="rect">
                      <a:avLst/>
                    </a:prstGeom>
                  </pic:spPr>
                </pic:pic>
              </a:graphicData>
            </a:graphic>
          </wp:inline>
        </w:drawing>
      </w:r>
    </w:p>
    <w:p w14:paraId="69BCF529">
      <w:pPr>
        <w:pStyle w:val="2"/>
        <w:spacing w:before="54" w:line="237" w:lineRule="auto"/>
        <w:ind w:left="101"/>
        <w:rPr>
          <w:rFonts w:hint="default"/>
          <w:sz w:val="13"/>
          <w:szCs w:val="13"/>
          <w:lang w:val="en-US"/>
        </w:rPr>
      </w:pPr>
      <w:r>
        <w:rPr>
          <w:rFonts w:ascii="Times New Roman" w:hAnsi="黑体" w:eastAsia="黑体" w:cs="黑体"/>
          <w:snapToGrid w:val="0"/>
          <w:color w:val="000000"/>
          <w:spacing w:val="-5"/>
          <w:kern w:val="0"/>
          <w:sz w:val="13"/>
          <w:szCs w:val="13"/>
          <w:lang w:val="en-US" w:eastAsia="en-US" w:bidi="ar-SA"/>
        </w:rPr>
        <w:t>Zhihui Cloud APP installation package Zhihui Cloud WeChat Mini Program</w:t>
      </w:r>
    </w:p>
    <w:p w14:paraId="578F9064">
      <w:pPr>
        <w:pStyle w:val="2"/>
        <w:spacing w:before="26" w:line="187" w:lineRule="auto"/>
        <w:jc w:val="both"/>
        <w:rPr>
          <w:rFonts w:hint="default"/>
          <w:sz w:val="13"/>
          <w:szCs w:val="13"/>
          <w:lang w:val="en-US"/>
        </w:rPr>
      </w:pPr>
    </w:p>
    <w:sectPr>
      <w:type w:val="continuous"/>
      <w:pgSz w:w="6030" w:h="8300"/>
      <w:pgMar w:top="705" w:right="720" w:bottom="400" w:left="859" w:header="0" w:footer="0" w:gutter="0"/>
      <w:cols w:equalWidth="0" w:num="2">
        <w:col w:w="1631" w:space="100"/>
        <w:col w:w="272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00169">
    <w:pPr>
      <w:spacing w:line="170" w:lineRule="auto"/>
      <w:ind w:left="222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0AFCE">
    <w:pPr>
      <w:spacing w:line="170" w:lineRule="auto"/>
      <w:ind w:left="2259"/>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1FA11">
    <w:pPr>
      <w:spacing w:line="169" w:lineRule="auto"/>
      <w:ind w:left="2258"/>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03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726F">
    <w:pPr>
      <w:spacing w:line="170" w:lineRule="auto"/>
      <w:ind w:left="223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71A57">
    <w:pPr>
      <w:spacing w:line="170" w:lineRule="auto"/>
      <w:ind w:left="2249"/>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CD288">
    <w:pPr>
      <w:spacing w:line="170" w:lineRule="auto"/>
      <w:ind w:left="2611"/>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2"/>
        <w:kern w:val="0"/>
        <w:sz w:val="12"/>
        <w:szCs w:val="12"/>
        <w:lang w:val="en-US" w:eastAsia="en-US" w:bidi="ar-SA"/>
      </w:rPr>
      <w:t>06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CCE26">
    <w:pPr>
      <w:spacing w:line="169" w:lineRule="auto"/>
      <w:ind w:left="2240"/>
      <w:rPr>
        <w:rFonts w:hint="default" w:ascii="Times New Roman" w:hAnsi="Times New Roman" w:eastAsia="Times New Roman" w:cs="Times New Roman"/>
        <w:sz w:val="11"/>
        <w:szCs w:val="11"/>
        <w:lang w:val="en-US"/>
      </w:rPr>
    </w:pPr>
    <w:r>
      <w:rPr>
        <w:rFonts w:ascii="Times New Roman" w:hAnsi="Times New Roman" w:eastAsia="Times New Roman" w:cs="Times New Roman"/>
        <w:snapToGrid w:val="0"/>
        <w:color w:val="000000"/>
        <w:spacing w:val="-1"/>
        <w:kern w:val="0"/>
        <w:sz w:val="11"/>
        <w:szCs w:val="11"/>
        <w:lang w:val="en-US" w:eastAsia="en-US" w:bidi="ar-SA"/>
      </w:rPr>
      <w:t>07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9FA02">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1"/>
        <w:kern w:val="0"/>
        <w:sz w:val="10"/>
        <w:szCs w:val="10"/>
        <w:lang w:val="en-US" w:eastAsia="en-US" w:bidi="ar-SA"/>
      </w:rPr>
      <w:t>08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5276B">
    <w:pPr>
      <w:spacing w:line="167" w:lineRule="auto"/>
      <w:ind w:left="2228"/>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1"/>
        <w:kern w:val="0"/>
        <w:sz w:val="10"/>
        <w:szCs w:val="10"/>
        <w:lang w:val="en-US" w:eastAsia="en-US" w:bidi="ar-SA"/>
      </w:rPr>
      <w:t>09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0A168">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8B462">
    <w:pPr>
      <w:spacing w:line="167" w:lineRule="auto"/>
      <w:ind w:left="2239"/>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0A1AC">
    <w:pPr>
      <w:spacing w:line="167" w:lineRule="auto"/>
      <w:ind w:left="223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746C6">
    <w:pPr>
      <w:spacing w:line="167" w:lineRule="auto"/>
      <w:ind w:left="2259"/>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12AC6">
    <w:pPr>
      <w:spacing w:line="167" w:lineRule="auto"/>
      <w:ind w:left="2220"/>
      <w:rPr>
        <w:rFonts w:hint="default" w:ascii="Times New Roman" w:hAnsi="Times New Roman" w:eastAsia="Times New Roman" w:cs="Times New Roman"/>
        <w:sz w:val="10"/>
        <w:szCs w:val="10"/>
        <w:lang w:val="en-US"/>
      </w:rPr>
    </w:pPr>
    <w:r>
      <w:rPr>
        <w:rFonts w:ascii="Times New Roman" w:hAnsi="Times New Roman" w:eastAsia="Times New Roman" w:cs="Times New Roman"/>
        <w:snapToGrid w:val="0"/>
        <w:color w:val="000000"/>
        <w:spacing w:val="-3"/>
        <w:kern w:val="0"/>
        <w:sz w:val="10"/>
        <w:szCs w:val="10"/>
        <w:lang w:val="en-US" w:eastAsia="en-US" w:bidi="ar-SA"/>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5E6DE">
    <w:pPr>
      <w:spacing w:line="170" w:lineRule="auto"/>
      <w:ind w:left="2230"/>
      <w:rPr>
        <w:rFonts w:hint="default" w:ascii="Times New Roman" w:hAnsi="Times New Roman" w:eastAsia="Times New Roman" w:cs="Times New Roman"/>
        <w:sz w:val="12"/>
        <w:szCs w:val="12"/>
        <w:lang w:val="en-US"/>
      </w:rPr>
    </w:pPr>
    <w:r>
      <w:rPr>
        <w:rFonts w:ascii="Times New Roman" w:hAnsi="Times New Roman" w:eastAsia="Times New Roman" w:cs="Times New Roman"/>
        <w:snapToGrid w:val="0"/>
        <w:color w:val="000000"/>
        <w:spacing w:val="-4"/>
        <w:kern w:val="0"/>
        <w:sz w:val="12"/>
        <w:szCs w:val="12"/>
        <w:lang w:val="en-US" w:eastAsia="en-US" w:bidi="ar-SA"/>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DD7BC">
    <w:pPr>
      <w:spacing w:line="170" w:lineRule="auto"/>
      <w:ind w:left="2259"/>
      <w:rPr>
        <w:rFonts w:hint="default" w:ascii="Times New Roman" w:hAnsi="Times New Roman" w:eastAsia="Times New Roman" w:cs="Times New Roman"/>
        <w:sz w:val="12"/>
        <w:szCs w:val="12"/>
        <w:lang w:val="en-US"/>
      </w:rPr>
    </w:pPr>
    <w:r>
      <w:rPr>
        <w:rFonts w:ascii="Times New Roman" w:hAnsi="Times New Roman" w:eastAsia="Times New Roman" w:cs="Times New Roman"/>
        <w:b/>
        <w:bCs/>
        <w:snapToGrid w:val="0"/>
        <w:color w:val="000000"/>
        <w:spacing w:val="-2"/>
        <w:kern w:val="0"/>
        <w:sz w:val="12"/>
        <w:szCs w:val="12"/>
        <w:lang w:val="en-US" w:eastAsia="en-US" w:bidi="ar-SA"/>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087FB">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dit="readOnly"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6DBD5D41"/>
    <w:rsid w:val="6EDBB4F0"/>
    <w:rsid w:val="7B7A35CD"/>
    <w:rsid w:val="7BE6EE93"/>
    <w:rsid w:val="7FDF0D36"/>
    <w:rsid w:val="B7BFF908"/>
    <w:rsid w:val="DBF7DF0D"/>
    <w:rsid w:val="EFF748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12"/>
      <w:szCs w:val="1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3"/>
      <w:szCs w:val="13"/>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4.xml"/><Relationship Id="rId79" Type="http://schemas.openxmlformats.org/officeDocument/2006/relationships/image" Target="media/image57.jpeg"/><Relationship Id="rId78" Type="http://schemas.openxmlformats.org/officeDocument/2006/relationships/image" Target="media/image56.jpeg"/><Relationship Id="rId77" Type="http://schemas.openxmlformats.org/officeDocument/2006/relationships/image" Target="media/image55.jpeg"/><Relationship Id="rId76" Type="http://schemas.openxmlformats.org/officeDocument/2006/relationships/image" Target="media/image54.jpeg"/><Relationship Id="rId75" Type="http://schemas.openxmlformats.org/officeDocument/2006/relationships/image" Target="media/image53.jpeg"/><Relationship Id="rId74" Type="http://schemas.openxmlformats.org/officeDocument/2006/relationships/image" Target="media/image52.jpeg"/><Relationship Id="rId73" Type="http://schemas.openxmlformats.org/officeDocument/2006/relationships/image" Target="media/image51.jpeg"/><Relationship Id="rId72" Type="http://schemas.openxmlformats.org/officeDocument/2006/relationships/image" Target="media/image50.jpeg"/><Relationship Id="rId71" Type="http://schemas.openxmlformats.org/officeDocument/2006/relationships/image" Target="media/image49.jpeg"/><Relationship Id="rId70" Type="http://schemas.openxmlformats.org/officeDocument/2006/relationships/image" Target="media/image48.jpeg"/><Relationship Id="rId7" Type="http://schemas.openxmlformats.org/officeDocument/2006/relationships/footer" Target="footer3.xml"/><Relationship Id="rId69" Type="http://schemas.openxmlformats.org/officeDocument/2006/relationships/image" Target="media/image47.jpeg"/><Relationship Id="rId68" Type="http://schemas.openxmlformats.org/officeDocument/2006/relationships/image" Target="media/image46.jpeg"/><Relationship Id="rId67" Type="http://schemas.openxmlformats.org/officeDocument/2006/relationships/image" Target="media/image45.jpeg"/><Relationship Id="rId66" Type="http://schemas.openxmlformats.org/officeDocument/2006/relationships/image" Target="media/image44.jpeg"/><Relationship Id="rId65" Type="http://schemas.openxmlformats.org/officeDocument/2006/relationships/image" Target="media/image43.jpeg"/><Relationship Id="rId64" Type="http://schemas.openxmlformats.org/officeDocument/2006/relationships/image" Target="media/image42.jpeg"/><Relationship Id="rId63" Type="http://schemas.openxmlformats.org/officeDocument/2006/relationships/image" Target="media/image41.jpeg"/><Relationship Id="rId62" Type="http://schemas.openxmlformats.org/officeDocument/2006/relationships/image" Target="media/image40.jpeg"/><Relationship Id="rId61" Type="http://schemas.openxmlformats.org/officeDocument/2006/relationships/image" Target="media/image39.jpeg"/><Relationship Id="rId60" Type="http://schemas.openxmlformats.org/officeDocument/2006/relationships/image" Target="media/image38.jpeg"/><Relationship Id="rId6" Type="http://schemas.openxmlformats.org/officeDocument/2006/relationships/footer" Target="footer2.xml"/><Relationship Id="rId59" Type="http://schemas.openxmlformats.org/officeDocument/2006/relationships/image" Target="media/image37.jpeg"/><Relationship Id="rId58" Type="http://schemas.openxmlformats.org/officeDocument/2006/relationships/image" Target="media/image36.jpeg"/><Relationship Id="rId57" Type="http://schemas.openxmlformats.org/officeDocument/2006/relationships/image" Target="media/image35.jpeg"/><Relationship Id="rId56" Type="http://schemas.openxmlformats.org/officeDocument/2006/relationships/image" Target="media/image34.jpeg"/><Relationship Id="rId55" Type="http://schemas.openxmlformats.org/officeDocument/2006/relationships/image" Target="media/image33.jpeg"/><Relationship Id="rId54" Type="http://schemas.openxmlformats.org/officeDocument/2006/relationships/image" Target="media/image32.jpeg"/><Relationship Id="rId53" Type="http://schemas.openxmlformats.org/officeDocument/2006/relationships/image" Target="media/image31.jpeg"/><Relationship Id="rId52" Type="http://schemas.openxmlformats.org/officeDocument/2006/relationships/image" Target="media/image30.jpeg"/><Relationship Id="rId51" Type="http://schemas.openxmlformats.org/officeDocument/2006/relationships/image" Target="media/image29.jpeg"/><Relationship Id="rId50" Type="http://schemas.openxmlformats.org/officeDocument/2006/relationships/image" Target="media/image28.jpeg"/><Relationship Id="rId5" Type="http://schemas.openxmlformats.org/officeDocument/2006/relationships/footer" Target="footer1.xml"/><Relationship Id="rId49" Type="http://schemas.openxmlformats.org/officeDocument/2006/relationships/image" Target="media/image27.png"/><Relationship Id="rId48" Type="http://schemas.openxmlformats.org/officeDocument/2006/relationships/image" Target="media/image26.jpeg"/><Relationship Id="rId47" Type="http://schemas.openxmlformats.org/officeDocument/2006/relationships/image" Target="media/image25.jpeg"/><Relationship Id="rId46" Type="http://schemas.openxmlformats.org/officeDocument/2006/relationships/image" Target="media/image24.jpeg"/><Relationship Id="rId45" Type="http://schemas.openxmlformats.org/officeDocument/2006/relationships/image" Target="media/image23.jpeg"/><Relationship Id="rId44" Type="http://schemas.openxmlformats.org/officeDocument/2006/relationships/image" Target="media/image22.jpeg"/><Relationship Id="rId43" Type="http://schemas.openxmlformats.org/officeDocument/2006/relationships/image" Target="media/image21.jpeg"/><Relationship Id="rId42" Type="http://schemas.openxmlformats.org/officeDocument/2006/relationships/image" Target="media/image20.jpeg"/><Relationship Id="rId41" Type="http://schemas.openxmlformats.org/officeDocument/2006/relationships/image" Target="media/image19.jpeg"/><Relationship Id="rId40" Type="http://schemas.openxmlformats.org/officeDocument/2006/relationships/image" Target="media/image18.jpeg"/><Relationship Id="rId4" Type="http://schemas.openxmlformats.org/officeDocument/2006/relationships/endnotes" Target="endnotes.xml"/><Relationship Id="rId39" Type="http://schemas.openxmlformats.org/officeDocument/2006/relationships/image" Target="media/image17.jpeg"/><Relationship Id="rId38" Type="http://schemas.openxmlformats.org/officeDocument/2006/relationships/image" Target="media/image16.jpeg"/><Relationship Id="rId37" Type="http://schemas.openxmlformats.org/officeDocument/2006/relationships/image" Target="media/image15.jpeg"/><Relationship Id="rId36" Type="http://schemas.openxmlformats.org/officeDocument/2006/relationships/image" Target="media/image14.jpeg"/><Relationship Id="rId35" Type="http://schemas.openxmlformats.org/officeDocument/2006/relationships/image" Target="media/image13.jpeg"/><Relationship Id="rId34" Type="http://schemas.openxmlformats.org/officeDocument/2006/relationships/image" Target="media/image12.jpeg"/><Relationship Id="rId33" Type="http://schemas.openxmlformats.org/officeDocument/2006/relationships/image" Target="media/image11.jpeg"/><Relationship Id="rId32" Type="http://schemas.openxmlformats.org/officeDocument/2006/relationships/image" Target="media/image10.jpeg"/><Relationship Id="rId31" Type="http://schemas.openxmlformats.org/officeDocument/2006/relationships/image" Target="media/image9.jpeg"/><Relationship Id="rId30" Type="http://schemas.openxmlformats.org/officeDocument/2006/relationships/image" Target="media/image8.jpeg"/><Relationship Id="rId3" Type="http://schemas.openxmlformats.org/officeDocument/2006/relationships/footnotes" Target="footnotes.xml"/><Relationship Id="rId29" Type="http://schemas.openxmlformats.org/officeDocument/2006/relationships/image" Target="media/image7.jpeg"/><Relationship Id="rId28" Type="http://schemas.openxmlformats.org/officeDocument/2006/relationships/image" Target="media/image6.jpeg"/><Relationship Id="rId27" Type="http://schemas.openxmlformats.org/officeDocument/2006/relationships/image" Target="media/image5.jpeg"/><Relationship Id="rId26" Type="http://schemas.openxmlformats.org/officeDocument/2006/relationships/image" Target="media/image4.jpeg"/><Relationship Id="rId25" Type="http://schemas.openxmlformats.org/officeDocument/2006/relationships/image" Target="media/image3.jpeg"/><Relationship Id="rId24" Type="http://schemas.openxmlformats.org/officeDocument/2006/relationships/image" Target="media/image2.jpeg"/><Relationship Id="rId23" Type="http://schemas.openxmlformats.org/officeDocument/2006/relationships/image" Target="media/image1.jpeg"/><Relationship Id="rId22" Type="http://schemas.openxmlformats.org/officeDocument/2006/relationships/theme" Target="theme/theme1.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Info spid="_x0000_s1028"/>
    <customShpInfo spid="_x0000_s1026"/>
    <customShpInfo spid="_x0000_s1036"/>
    <customShpInfo spid="_x0000_s1037"/>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36</Pages>
  <Words>4175</Words>
  <Characters>23508</Characters>
  <TotalTime>5</TotalTime>
  <ScaleCrop>false</ScaleCrop>
  <LinksUpToDate>false</LinksUpToDate>
  <CharactersWithSpaces>27474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2026-04-15T01:57:00Z</dcterms:created>
  <dc:creator>Data</dc:creator>
  <cp:lastModifiedBy>小牛同学</cp:lastModifiedBy>
  <dcterms:modified xsi:type="dcterms:W3CDTF">2026-09-15T06:45:31Z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2026-04-13T09:57:47Z</vt:filetime>
  </property>
  <property fmtid="{D5CDD505-2E9C-101B-9397-08002B2CF9AE}" pid="4" name="UsrData">
    <vt:lpwstr>69dc4d945b4fbf001f3979d8wl</vt:lpwstr>
  </property>
  <property fmtid="{D5CDD505-2E9C-101B-9397-08002B2CF9AE}" pid="5" name="KSOProductBuildVer">
    <vt:lpwstr>2052-12.1.0.28505</vt:lpwstr>
  </property>
  <property fmtid="{D5CDD505-2E9C-101B-9397-08002B2CF9AE}" pid="6" name="ICV">
    <vt:lpwstr>7123DB97B2234AA2AB758F9E23DC55F9_13</vt:lpwstr>
  </property>
</Properties>
</file>